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val="0"/>
        <w:spacing w:line="592" w:lineRule="exact"/>
        <w:textAlignment w:val="auto"/>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kern w:val="0"/>
          <w:sz w:val="32"/>
          <w:szCs w:val="32"/>
        </w:rPr>
        <w:t xml:space="preserve"> </w:t>
      </w:r>
    </w:p>
    <w:p>
      <w:pPr>
        <w:keepNext w:val="0"/>
        <w:keepLines w:val="0"/>
        <w:pageBreakBefore w:val="0"/>
        <w:kinsoku/>
        <w:wordWrap/>
        <w:overflowPunct/>
        <w:topLinePunct w:val="0"/>
        <w:autoSpaceDE/>
        <w:autoSpaceDN/>
        <w:bidi w:val="0"/>
        <w:adjustRightInd/>
        <w:snapToGrid w:val="0"/>
        <w:spacing w:line="592" w:lineRule="exact"/>
        <w:textAlignment w:val="auto"/>
        <w:rPr>
          <w:rFonts w:ascii="仿宋" w:hAnsi="仿宋" w:eastAsia="仿宋" w:cs="仿宋"/>
          <w:sz w:val="32"/>
          <w:szCs w:val="32"/>
        </w:rPr>
      </w:pPr>
    </w:p>
    <w:p>
      <w:pPr>
        <w:keepNext w:val="0"/>
        <w:keepLines w:val="0"/>
        <w:pageBreakBefore w:val="0"/>
        <w:kinsoku/>
        <w:wordWrap/>
        <w:overflowPunct/>
        <w:topLinePunct w:val="0"/>
        <w:autoSpaceDE/>
        <w:autoSpaceDN/>
        <w:bidi w:val="0"/>
        <w:adjustRightInd/>
        <w:snapToGrid w:val="0"/>
        <w:spacing w:line="592" w:lineRule="exact"/>
        <w:jc w:val="center"/>
        <w:textAlignment w:val="auto"/>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石家庄市桥西区红旗街道办事处</w:t>
      </w:r>
    </w:p>
    <w:p>
      <w:pPr>
        <w:snapToGrid w:val="0"/>
        <w:spacing w:line="560" w:lineRule="exact"/>
        <w:jc w:val="center"/>
        <w:rPr>
          <w:rFonts w:ascii="仿宋" w:hAnsi="仿宋" w:eastAsia="仿宋" w:cs="仿宋"/>
          <w:b/>
          <w:sz w:val="32"/>
          <w:szCs w:val="32"/>
        </w:rPr>
      </w:pPr>
      <w:r>
        <w:rPr>
          <w:rFonts w:hint="eastAsia" w:ascii="宋体" w:hAnsi="宋体" w:cs="宋体"/>
          <w:b/>
          <w:bCs/>
          <w:kern w:val="0"/>
          <w:sz w:val="44"/>
          <w:szCs w:val="44"/>
        </w:rPr>
        <w:t>部门</w:t>
      </w:r>
      <w:r>
        <w:rPr>
          <w:rFonts w:hint="eastAsia" w:ascii="宋体" w:hAnsi="宋体" w:cs="宋体"/>
          <w:b/>
          <w:bCs/>
          <w:kern w:val="0"/>
          <w:sz w:val="44"/>
          <w:szCs w:val="44"/>
          <w:lang w:val="en-US" w:eastAsia="zh-CN"/>
        </w:rPr>
        <w:t>整体</w:t>
      </w:r>
      <w:r>
        <w:rPr>
          <w:rFonts w:hint="eastAsia" w:ascii="宋体" w:hAnsi="宋体" w:cs="宋体"/>
          <w:b/>
          <w:bCs/>
          <w:sz w:val="44"/>
          <w:szCs w:val="44"/>
        </w:rPr>
        <w:t>绩效自评工作报告</w:t>
      </w:r>
    </w:p>
    <w:p>
      <w:pPr>
        <w:keepNext w:val="0"/>
        <w:keepLines w:val="0"/>
        <w:pageBreakBefore w:val="0"/>
        <w:kinsoku/>
        <w:wordWrap/>
        <w:overflowPunct/>
        <w:topLinePunct w:val="0"/>
        <w:autoSpaceDE/>
        <w:autoSpaceDN/>
        <w:bidi w:val="0"/>
        <w:adjustRightInd/>
        <w:snapToGrid w:val="0"/>
        <w:spacing w:line="592" w:lineRule="exact"/>
        <w:ind w:firstLine="643" w:firstLineChars="200"/>
        <w:textAlignment w:val="auto"/>
        <w:rPr>
          <w:rFonts w:ascii="仿宋" w:hAnsi="仿宋" w:eastAsia="仿宋" w:cs="仿宋"/>
          <w:b/>
          <w:sz w:val="32"/>
          <w:szCs w:val="32"/>
        </w:rPr>
      </w:pP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一、绩效自评工作组织开展情况</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根据《桥西区财政局关于开展20</w:t>
      </w:r>
      <w:r>
        <w:rPr>
          <w:rFonts w:hint="eastAsia" w:ascii="仿宋" w:hAnsi="仿宋" w:eastAsia="仿宋" w:cs="仿宋"/>
          <w:sz w:val="32"/>
          <w:szCs w:val="32"/>
          <w:lang w:val="en-US" w:eastAsia="zh-CN"/>
        </w:rPr>
        <w:t>21</w:t>
      </w:r>
      <w:r>
        <w:rPr>
          <w:rFonts w:hint="eastAsia" w:ascii="仿宋" w:hAnsi="仿宋" w:eastAsia="仿宋" w:cs="仿宋"/>
          <w:sz w:val="32"/>
          <w:szCs w:val="32"/>
        </w:rPr>
        <w:t>年度财政专项资金部门绩效自评价工作的通知》(西财[202</w:t>
      </w: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val="en-US" w:eastAsia="zh-CN"/>
        </w:rPr>
        <w:t>8</w:t>
      </w:r>
      <w:r>
        <w:rPr>
          <w:rFonts w:hint="eastAsia" w:ascii="仿宋" w:hAnsi="仿宋" w:eastAsia="仿宋" w:cs="仿宋"/>
          <w:sz w:val="32"/>
          <w:szCs w:val="32"/>
        </w:rPr>
        <w:t>号)部署要求，为</w:t>
      </w:r>
      <w:r>
        <w:rPr>
          <w:rFonts w:hint="eastAsia" w:ascii="仿宋" w:hAnsi="仿宋" w:eastAsia="仿宋" w:cs="仿宋"/>
          <w:sz w:val="32"/>
          <w:szCs w:val="32"/>
          <w:lang w:val="en-US" w:eastAsia="zh-CN"/>
        </w:rPr>
        <w:t>了</w:t>
      </w:r>
      <w:r>
        <w:rPr>
          <w:rFonts w:hint="eastAsia" w:ascii="仿宋" w:hAnsi="仿宋" w:eastAsia="仿宋" w:cs="仿宋"/>
          <w:sz w:val="32"/>
          <w:szCs w:val="32"/>
        </w:rPr>
        <w:t>规范</w:t>
      </w:r>
      <w:r>
        <w:rPr>
          <w:rFonts w:hint="eastAsia" w:ascii="仿宋" w:hAnsi="仿宋" w:eastAsia="仿宋" w:cs="仿宋"/>
          <w:sz w:val="32"/>
          <w:szCs w:val="32"/>
          <w:lang w:val="en-US" w:eastAsia="zh-CN"/>
        </w:rPr>
        <w:t>我单位</w:t>
      </w:r>
      <w:r>
        <w:rPr>
          <w:rFonts w:hint="eastAsia" w:ascii="仿宋" w:hAnsi="仿宋" w:eastAsia="仿宋" w:cs="仿宋"/>
          <w:sz w:val="32"/>
          <w:szCs w:val="32"/>
        </w:rPr>
        <w:t>预算绩效评价工作，提高</w:t>
      </w:r>
      <w:r>
        <w:rPr>
          <w:rFonts w:hint="eastAsia" w:ascii="仿宋" w:hAnsi="仿宋" w:eastAsia="仿宋" w:cs="仿宋"/>
          <w:sz w:val="32"/>
          <w:szCs w:val="32"/>
          <w:lang w:val="en-US" w:eastAsia="zh-CN"/>
        </w:rPr>
        <w:t>我单位对</w:t>
      </w:r>
      <w:r>
        <w:rPr>
          <w:rFonts w:hint="eastAsia" w:ascii="仿宋" w:hAnsi="仿宋" w:eastAsia="仿宋" w:cs="仿宋"/>
          <w:sz w:val="32"/>
          <w:szCs w:val="32"/>
        </w:rPr>
        <w:t>项目绩效管理水平，促进财政资金配置效率、使用效益；改进预算管理水平，提升部门预算绩效管理水平。</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单位</w:t>
      </w:r>
      <w:r>
        <w:rPr>
          <w:rFonts w:hint="eastAsia" w:ascii="仿宋" w:hAnsi="仿宋" w:eastAsia="仿宋" w:cs="仿宋"/>
          <w:sz w:val="32"/>
          <w:szCs w:val="32"/>
        </w:rPr>
        <w:t>全力保障</w:t>
      </w:r>
      <w:r>
        <w:rPr>
          <w:rFonts w:hint="eastAsia" w:ascii="仿宋" w:hAnsi="仿宋" w:eastAsia="仿宋" w:cs="仿宋"/>
          <w:sz w:val="32"/>
          <w:szCs w:val="32"/>
          <w:lang w:val="en-US" w:eastAsia="zh-CN"/>
        </w:rPr>
        <w:t>了</w:t>
      </w: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ascii="仿宋" w:hAnsi="仿宋" w:eastAsia="仿宋" w:cs="仿宋"/>
          <w:sz w:val="32"/>
          <w:szCs w:val="32"/>
        </w:rPr>
        <w:t>年度绩效评价的相关工作。</w:t>
      </w:r>
    </w:p>
    <w:p>
      <w:pPr>
        <w:keepNext w:val="0"/>
        <w:keepLines w:val="0"/>
        <w:pageBreakBefore w:val="0"/>
        <w:kinsoku/>
        <w:wordWrap/>
        <w:overflowPunct/>
        <w:topLinePunct w:val="0"/>
        <w:autoSpaceDE/>
        <w:autoSpaceDN/>
        <w:bidi w:val="0"/>
        <w:adjustRightInd/>
        <w:snapToGrid w:val="0"/>
        <w:spacing w:line="592" w:lineRule="exact"/>
        <w:textAlignment w:val="auto"/>
        <w:rPr>
          <w:rFonts w:ascii="仿宋" w:hAnsi="仿宋" w:eastAsia="仿宋" w:cs="仿宋"/>
          <w:b/>
          <w:bCs/>
          <w:sz w:val="32"/>
          <w:szCs w:val="32"/>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1、组织情况</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lang w:eastAsia="zh-CN"/>
        </w:rPr>
        <w:t>石家庄市桥西区</w:t>
      </w:r>
      <w:r>
        <w:rPr>
          <w:rFonts w:hint="eastAsia" w:ascii="仿宋" w:hAnsi="仿宋" w:eastAsia="仿宋" w:cs="仿宋"/>
          <w:sz w:val="32"/>
          <w:szCs w:val="32"/>
          <w:lang w:val="en-US" w:eastAsia="zh-CN"/>
        </w:rPr>
        <w:t>红旗街道办事处</w:t>
      </w:r>
      <w:r>
        <w:rPr>
          <w:rFonts w:hint="eastAsia" w:ascii="仿宋" w:hAnsi="仿宋" w:eastAsia="仿宋" w:cs="仿宋"/>
          <w:sz w:val="32"/>
          <w:szCs w:val="32"/>
        </w:rPr>
        <w:t>为此次绩效自评工作的组织者，专门成立</w:t>
      </w:r>
      <w:r>
        <w:rPr>
          <w:rFonts w:hint="eastAsia" w:ascii="仿宋" w:hAnsi="仿宋" w:eastAsia="仿宋" w:cs="仿宋"/>
          <w:sz w:val="32"/>
          <w:szCs w:val="32"/>
          <w:lang w:val="en-US" w:eastAsia="zh-CN"/>
        </w:rPr>
        <w:t>了</w:t>
      </w:r>
      <w:r>
        <w:rPr>
          <w:rFonts w:hint="eastAsia" w:ascii="仿宋" w:hAnsi="仿宋" w:eastAsia="仿宋" w:cs="仿宋"/>
          <w:sz w:val="32"/>
          <w:szCs w:val="32"/>
        </w:rPr>
        <w:t>预算绩效评价工作小组，制</w:t>
      </w:r>
      <w:r>
        <w:rPr>
          <w:rFonts w:hint="eastAsia" w:ascii="仿宋" w:hAnsi="仿宋" w:eastAsia="仿宋" w:cs="仿宋"/>
          <w:sz w:val="32"/>
          <w:szCs w:val="32"/>
          <w:lang w:eastAsia="zh-CN"/>
        </w:rPr>
        <w:t>订</w:t>
      </w:r>
      <w:r>
        <w:rPr>
          <w:rFonts w:hint="eastAsia" w:ascii="仿宋" w:hAnsi="仿宋" w:eastAsia="仿宋" w:cs="仿宋"/>
          <w:sz w:val="32"/>
          <w:szCs w:val="32"/>
          <w:lang w:val="en-US" w:eastAsia="zh-CN"/>
        </w:rPr>
        <w:t>了</w:t>
      </w:r>
      <w:r>
        <w:rPr>
          <w:rFonts w:hint="eastAsia" w:ascii="仿宋" w:hAnsi="仿宋" w:eastAsia="仿宋" w:cs="仿宋"/>
          <w:sz w:val="32"/>
          <w:szCs w:val="32"/>
        </w:rPr>
        <w:t>工作方案和工作计划，组织项目实施科室配合绩效评价工作。</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绩效评价工作小组主要负责组织、协调项目</w:t>
      </w:r>
      <w:bookmarkStart w:id="0" w:name="_GoBack"/>
      <w:r>
        <w:rPr>
          <w:rFonts w:hint="eastAsia" w:ascii="仿宋" w:hAnsi="仿宋" w:eastAsia="仿宋" w:cs="仿宋"/>
          <w:sz w:val="32"/>
          <w:szCs w:val="32"/>
        </w:rPr>
        <w:t>实施科室配合以及对项目绩效目标的考核。工作小组下设办公室</w:t>
      </w:r>
      <w:bookmarkEnd w:id="0"/>
      <w:r>
        <w:rPr>
          <w:rFonts w:hint="eastAsia" w:ascii="仿宋" w:hAnsi="仿宋" w:eastAsia="仿宋" w:cs="仿宋"/>
          <w:sz w:val="32"/>
          <w:szCs w:val="32"/>
        </w:rPr>
        <w:t>，办公室设在财务科，材料报送、项目评价等事项。按照全覆盖原则，对20</w:t>
      </w:r>
      <w:r>
        <w:rPr>
          <w:rFonts w:hint="eastAsia" w:ascii="仿宋" w:hAnsi="仿宋" w:eastAsia="仿宋" w:cs="仿宋"/>
          <w:sz w:val="32"/>
          <w:szCs w:val="32"/>
          <w:lang w:val="en-US" w:eastAsia="zh-CN"/>
        </w:rPr>
        <w:t>21</w:t>
      </w:r>
      <w:r>
        <w:rPr>
          <w:rFonts w:hint="eastAsia" w:ascii="仿宋" w:hAnsi="仿宋" w:eastAsia="仿宋" w:cs="仿宋"/>
          <w:sz w:val="32"/>
          <w:szCs w:val="32"/>
        </w:rPr>
        <w:t>年度所有区级预算项目进行绩效自评，同时选取一个重点项目</w:t>
      </w:r>
      <w:r>
        <w:rPr>
          <w:rFonts w:hint="eastAsia" w:ascii="仿宋" w:hAnsi="仿宋" w:eastAsia="仿宋" w:cs="仿宋"/>
          <w:sz w:val="32"/>
          <w:szCs w:val="32"/>
          <w:lang w:eastAsia="zh-CN"/>
        </w:rPr>
        <w:t>和年度整体支出</w:t>
      </w:r>
      <w:r>
        <w:rPr>
          <w:rFonts w:hint="eastAsia" w:ascii="仿宋" w:hAnsi="仿宋" w:eastAsia="仿宋" w:cs="仿宋"/>
          <w:sz w:val="32"/>
          <w:szCs w:val="32"/>
        </w:rPr>
        <w:t>进行重点评价。</w:t>
      </w:r>
    </w:p>
    <w:p>
      <w:pPr>
        <w:keepNext w:val="0"/>
        <w:keepLines w:val="0"/>
        <w:pageBreakBefore w:val="0"/>
        <w:kinsoku/>
        <w:wordWrap/>
        <w:overflowPunct/>
        <w:topLinePunct w:val="0"/>
        <w:autoSpaceDE/>
        <w:autoSpaceDN/>
        <w:bidi w:val="0"/>
        <w:adjustRightInd/>
        <w:snapToGrid w:val="0"/>
        <w:spacing w:line="592" w:lineRule="exact"/>
        <w:ind w:firstLine="643" w:firstLineChars="200"/>
        <w:textAlignment w:val="auto"/>
        <w:rPr>
          <w:rFonts w:ascii="仿宋" w:hAnsi="仿宋" w:eastAsia="仿宋" w:cs="仿宋"/>
          <w:sz w:val="32"/>
          <w:szCs w:val="32"/>
        </w:rPr>
      </w:pPr>
      <w:r>
        <w:rPr>
          <w:rFonts w:hint="eastAsia" w:ascii="仿宋" w:hAnsi="仿宋" w:eastAsia="仿宋" w:cs="仿宋"/>
          <w:b/>
          <w:bCs/>
          <w:sz w:val="32"/>
          <w:szCs w:val="32"/>
        </w:rPr>
        <w:t>2、实施过程</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lang w:eastAsia="zh-CN"/>
        </w:rPr>
        <w:t>桥西区</w:t>
      </w:r>
      <w:r>
        <w:rPr>
          <w:rFonts w:hint="eastAsia" w:ascii="仿宋" w:hAnsi="仿宋" w:eastAsia="仿宋" w:cs="仿宋"/>
          <w:sz w:val="32"/>
          <w:szCs w:val="32"/>
          <w:lang w:val="en-US" w:eastAsia="zh-CN"/>
        </w:rPr>
        <w:t>红旗办事处</w:t>
      </w:r>
      <w:r>
        <w:rPr>
          <w:rFonts w:hint="eastAsia" w:ascii="仿宋" w:hAnsi="仿宋" w:eastAsia="仿宋" w:cs="仿宋"/>
          <w:sz w:val="32"/>
          <w:szCs w:val="32"/>
        </w:rPr>
        <w:t>按照区财政局要求，梳理出符合绩效评价要求的所有项目，并按绩效评价要求及时布置项目实施科室对项目资料进行整理，组织人员对项目逐一进行具体情况核实，确保自评结果的真实、有效。各科室积极配合、协同作战，共同按时完成自评工作。</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绩效评价工作小组的重点负责内容及工作要点如下：</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（1）制订预算绩效评价工作方案，推动工作开展，督导发现问题的整改落实，提出本部门改进预算管理建议，并完成部门20</w:t>
      </w:r>
      <w:r>
        <w:rPr>
          <w:rFonts w:hint="eastAsia" w:ascii="仿宋" w:hAnsi="仿宋" w:eastAsia="仿宋" w:cs="仿宋"/>
          <w:sz w:val="32"/>
          <w:szCs w:val="32"/>
          <w:lang w:val="en-US" w:eastAsia="zh-CN"/>
        </w:rPr>
        <w:t>21</w:t>
      </w:r>
      <w:r>
        <w:rPr>
          <w:rFonts w:hint="eastAsia" w:ascii="仿宋" w:hAnsi="仿宋" w:eastAsia="仿宋" w:cs="仿宋"/>
          <w:sz w:val="32"/>
          <w:szCs w:val="32"/>
        </w:rPr>
        <w:t>年度绩效自评价工作的项目材料报送等事项，有效保障自评结果报送的及时性、完整性、真实性。</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（2）财务主要负责提供准确的财务数据，并提供技术支持。项目实施科室对纳入绩效评价的项目提供评价所需的真实、完整的基础资料，并对评价中发现的问题及时整改，限期完成。</w:t>
      </w:r>
    </w:p>
    <w:p>
      <w:pPr>
        <w:keepNext w:val="0"/>
        <w:keepLines w:val="0"/>
        <w:pageBreakBefore w:val="0"/>
        <w:kinsoku/>
        <w:wordWrap/>
        <w:overflowPunct/>
        <w:topLinePunct w:val="0"/>
        <w:autoSpaceDE/>
        <w:autoSpaceDN/>
        <w:bidi w:val="0"/>
        <w:adjustRightInd/>
        <w:snapToGrid w:val="0"/>
        <w:spacing w:line="592" w:lineRule="exact"/>
        <w:ind w:firstLine="643" w:firstLineChars="200"/>
        <w:textAlignment w:val="auto"/>
        <w:rPr>
          <w:rFonts w:ascii="仿宋" w:hAnsi="仿宋" w:eastAsia="仿宋" w:cs="仿宋"/>
          <w:b/>
          <w:bCs/>
          <w:sz w:val="32"/>
          <w:szCs w:val="32"/>
        </w:rPr>
      </w:pPr>
      <w:r>
        <w:rPr>
          <w:rFonts w:hint="eastAsia" w:ascii="仿宋" w:hAnsi="仿宋" w:eastAsia="仿宋" w:cs="仿宋"/>
          <w:b/>
          <w:bCs/>
          <w:sz w:val="32"/>
          <w:szCs w:val="32"/>
        </w:rPr>
        <w:t>3、资金管理</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lang w:eastAsia="zh-CN"/>
        </w:rPr>
        <w:t>桥西区</w:t>
      </w:r>
      <w:r>
        <w:rPr>
          <w:rFonts w:hint="eastAsia" w:ascii="仿宋" w:hAnsi="仿宋" w:eastAsia="仿宋" w:cs="仿宋"/>
          <w:sz w:val="32"/>
          <w:szCs w:val="32"/>
          <w:lang w:val="en-US" w:eastAsia="zh-CN"/>
        </w:rPr>
        <w:t>红旗办事处</w:t>
      </w:r>
      <w:r>
        <w:rPr>
          <w:rFonts w:hint="eastAsia" w:ascii="仿宋" w:hAnsi="仿宋" w:eastAsia="仿宋" w:cs="仿宋"/>
          <w:sz w:val="32"/>
          <w:szCs w:val="32"/>
        </w:rPr>
        <w:t>严格执行</w:t>
      </w:r>
      <w:r>
        <w:rPr>
          <w:rFonts w:hint="eastAsia" w:ascii="仿宋" w:hAnsi="仿宋" w:eastAsia="仿宋" w:cs="仿宋"/>
          <w:sz w:val="32"/>
          <w:szCs w:val="32"/>
          <w:highlight w:val="none"/>
          <w:lang w:val="en-US" w:eastAsia="zh-CN"/>
        </w:rPr>
        <w:t>了</w:t>
      </w:r>
      <w:r>
        <w:rPr>
          <w:rFonts w:hint="eastAsia" w:ascii="仿宋" w:hAnsi="仿宋" w:eastAsia="仿宋" w:cs="仿宋"/>
          <w:sz w:val="32"/>
          <w:szCs w:val="32"/>
          <w:highlight w:val="none"/>
        </w:rPr>
        <w:t>财务管理制度，严格遵行报账审批程序；通过不断</w:t>
      </w:r>
      <w:r>
        <w:rPr>
          <w:rFonts w:ascii="仿宋" w:hAnsi="仿宋" w:eastAsia="仿宋" w:cs="仿宋"/>
          <w:sz w:val="32"/>
          <w:szCs w:val="32"/>
          <w:highlight w:val="none"/>
        </w:rPr>
        <w:t>加强专项资金</w:t>
      </w:r>
      <w:r>
        <w:rPr>
          <w:rFonts w:hint="eastAsia" w:ascii="仿宋" w:hAnsi="仿宋" w:eastAsia="仿宋" w:cs="仿宋"/>
          <w:sz w:val="32"/>
          <w:szCs w:val="32"/>
          <w:highlight w:val="none"/>
        </w:rPr>
        <w:t>管理</w:t>
      </w:r>
      <w:r>
        <w:rPr>
          <w:rFonts w:ascii="仿宋" w:hAnsi="仿宋" w:eastAsia="仿宋" w:cs="仿宋"/>
          <w:sz w:val="32"/>
          <w:szCs w:val="32"/>
          <w:highlight w:val="none"/>
        </w:rPr>
        <w:t>制度建设，提高资金使用</w:t>
      </w:r>
      <w:r>
        <w:rPr>
          <w:rFonts w:hint="eastAsia" w:ascii="仿宋" w:hAnsi="仿宋" w:eastAsia="仿宋" w:cs="仿宋"/>
          <w:sz w:val="32"/>
          <w:szCs w:val="32"/>
          <w:highlight w:val="none"/>
        </w:rPr>
        <w:t>效率</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并不断</w:t>
      </w:r>
      <w:r>
        <w:rPr>
          <w:rFonts w:hint="eastAsia" w:ascii="仿宋" w:hAnsi="仿宋" w:eastAsia="仿宋" w:cs="仿宋"/>
          <w:sz w:val="32"/>
          <w:szCs w:val="32"/>
          <w:highlight w:val="none"/>
        </w:rPr>
        <w:t>完善内部监督制度建设，</w:t>
      </w:r>
      <w:r>
        <w:rPr>
          <w:rFonts w:hint="eastAsia" w:ascii="仿宋" w:hAnsi="仿宋" w:eastAsia="仿宋" w:cs="仿宋"/>
          <w:sz w:val="32"/>
          <w:szCs w:val="32"/>
          <w:highlight w:val="none"/>
          <w:lang w:val="en-US" w:eastAsia="zh-CN"/>
        </w:rPr>
        <w:t>加强</w:t>
      </w:r>
      <w:r>
        <w:rPr>
          <w:rFonts w:hint="eastAsia" w:ascii="仿宋" w:hAnsi="仿宋" w:eastAsia="仿宋" w:cs="仿宋"/>
          <w:sz w:val="32"/>
          <w:szCs w:val="32"/>
          <w:highlight w:val="none"/>
        </w:rPr>
        <w:t>对绩效运行情况、重大支出决策</w:t>
      </w:r>
      <w:r>
        <w:rPr>
          <w:rFonts w:hint="eastAsia" w:ascii="仿宋" w:hAnsi="仿宋" w:eastAsia="仿宋" w:cs="仿宋"/>
          <w:sz w:val="32"/>
          <w:szCs w:val="32"/>
          <w:highlight w:val="none"/>
          <w:lang w:val="en-US" w:eastAsia="zh-CN"/>
        </w:rPr>
        <w:t>和</w:t>
      </w:r>
      <w:r>
        <w:rPr>
          <w:rFonts w:hint="eastAsia" w:ascii="仿宋" w:hAnsi="仿宋" w:eastAsia="仿宋" w:cs="仿宋"/>
          <w:sz w:val="32"/>
          <w:szCs w:val="32"/>
          <w:highlight w:val="none"/>
        </w:rPr>
        <w:t>执行</w:t>
      </w:r>
      <w:r>
        <w:rPr>
          <w:rFonts w:hint="eastAsia" w:ascii="仿宋" w:hAnsi="仿宋" w:eastAsia="仿宋" w:cs="仿宋"/>
          <w:sz w:val="32"/>
          <w:szCs w:val="32"/>
          <w:highlight w:val="none"/>
          <w:lang w:val="en-US" w:eastAsia="zh-CN"/>
        </w:rPr>
        <w:t>的</w:t>
      </w:r>
      <w:r>
        <w:rPr>
          <w:rFonts w:hint="eastAsia" w:ascii="仿宋" w:hAnsi="仿宋" w:eastAsia="仿宋" w:cs="仿宋"/>
          <w:sz w:val="32"/>
          <w:szCs w:val="32"/>
          <w:highlight w:val="none"/>
        </w:rPr>
        <w:t>督导</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充分发挥了</w:t>
      </w:r>
      <w:r>
        <w:rPr>
          <w:rFonts w:hint="eastAsia" w:ascii="仿宋" w:hAnsi="仿宋" w:eastAsia="仿宋" w:cs="仿宋"/>
          <w:sz w:val="32"/>
          <w:szCs w:val="32"/>
          <w:highlight w:val="none"/>
        </w:rPr>
        <w:t>内部审计</w:t>
      </w:r>
      <w:r>
        <w:rPr>
          <w:rFonts w:hint="eastAsia" w:ascii="仿宋" w:hAnsi="仿宋" w:eastAsia="仿宋" w:cs="仿宋"/>
          <w:sz w:val="32"/>
          <w:szCs w:val="32"/>
          <w:lang w:val="en-US" w:eastAsia="zh-CN"/>
        </w:rPr>
        <w:t>的作用</w:t>
      </w:r>
      <w:r>
        <w:rPr>
          <w:rFonts w:hint="eastAsia" w:ascii="仿宋" w:hAnsi="仿宋" w:eastAsia="仿宋" w:cs="仿宋"/>
          <w:sz w:val="32"/>
          <w:szCs w:val="32"/>
        </w:rPr>
        <w:t>，确保财政资金安全有效</w:t>
      </w:r>
      <w:r>
        <w:rPr>
          <w:rFonts w:hint="eastAsia" w:ascii="仿宋" w:hAnsi="仿宋" w:eastAsia="仿宋" w:cs="仿宋"/>
          <w:sz w:val="32"/>
          <w:szCs w:val="32"/>
          <w:lang w:eastAsia="zh-CN"/>
        </w:rPr>
        <w:t>；</w:t>
      </w:r>
      <w:r>
        <w:rPr>
          <w:rFonts w:hint="eastAsia" w:ascii="仿宋" w:hAnsi="仿宋" w:eastAsia="仿宋" w:cs="仿宋"/>
          <w:sz w:val="32"/>
          <w:szCs w:val="32"/>
        </w:rPr>
        <w:t>加强</w:t>
      </w:r>
      <w:r>
        <w:rPr>
          <w:rFonts w:hint="eastAsia" w:ascii="仿宋" w:hAnsi="仿宋" w:eastAsia="仿宋" w:cs="仿宋"/>
          <w:sz w:val="32"/>
          <w:szCs w:val="32"/>
          <w:lang w:val="en-US" w:eastAsia="zh-CN"/>
        </w:rPr>
        <w:t>了</w:t>
      </w:r>
      <w:r>
        <w:rPr>
          <w:rFonts w:hint="eastAsia" w:ascii="仿宋" w:hAnsi="仿宋" w:eastAsia="仿宋" w:cs="仿宋"/>
          <w:sz w:val="32"/>
          <w:szCs w:val="32"/>
        </w:rPr>
        <w:t>绩效运行监控</w:t>
      </w:r>
      <w:r>
        <w:rPr>
          <w:rFonts w:hint="eastAsia" w:ascii="仿宋" w:hAnsi="仿宋" w:eastAsia="仿宋" w:cs="仿宋"/>
          <w:sz w:val="32"/>
          <w:szCs w:val="32"/>
          <w:lang w:eastAsia="zh-CN"/>
        </w:rPr>
        <w:t>，</w:t>
      </w:r>
      <w:r>
        <w:rPr>
          <w:rFonts w:hint="eastAsia" w:ascii="仿宋" w:hAnsi="仿宋" w:eastAsia="仿宋" w:cs="仿宋"/>
          <w:sz w:val="32"/>
          <w:szCs w:val="32"/>
        </w:rPr>
        <w:t>开展绩效运行监控，发现问题</w:t>
      </w:r>
      <w:r>
        <w:rPr>
          <w:rFonts w:hint="eastAsia" w:ascii="仿宋" w:hAnsi="仿宋" w:eastAsia="仿宋" w:cs="仿宋"/>
          <w:sz w:val="32"/>
          <w:szCs w:val="32"/>
          <w:lang w:val="en-US" w:eastAsia="zh-CN"/>
        </w:rPr>
        <w:t>并</w:t>
      </w:r>
      <w:r>
        <w:rPr>
          <w:rFonts w:hint="eastAsia" w:ascii="仿宋" w:hAnsi="仿宋" w:eastAsia="仿宋" w:cs="仿宋"/>
          <w:sz w:val="32"/>
          <w:szCs w:val="32"/>
        </w:rPr>
        <w:t>及时采取措施，确保绩效目标如期保质实现。</w:t>
      </w:r>
    </w:p>
    <w:p>
      <w:pPr>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年1月-202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年12月项目预算执行率为100%。</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二、绩效目标实现情况</w:t>
      </w:r>
    </w:p>
    <w:p>
      <w:pPr>
        <w:keepNext w:val="0"/>
        <w:keepLines w:val="0"/>
        <w:pageBreakBefore w:val="0"/>
        <w:kinsoku/>
        <w:wordWrap/>
        <w:overflowPunct/>
        <w:topLinePunct w:val="0"/>
        <w:autoSpaceDE/>
        <w:autoSpaceDN/>
        <w:bidi w:val="0"/>
        <w:adjustRightInd/>
        <w:snapToGrid w:val="0"/>
        <w:spacing w:line="592" w:lineRule="exact"/>
        <w:ind w:firstLine="643" w:firstLineChars="200"/>
        <w:textAlignment w:val="auto"/>
        <w:rPr>
          <w:rFonts w:ascii="仿宋" w:hAnsi="仿宋" w:eastAsia="仿宋" w:cs="仿宋"/>
          <w:b/>
          <w:bCs/>
          <w:sz w:val="32"/>
          <w:szCs w:val="32"/>
        </w:rPr>
      </w:pPr>
      <w:r>
        <w:rPr>
          <w:rFonts w:hint="eastAsia" w:ascii="仿宋" w:hAnsi="仿宋" w:eastAsia="仿宋" w:cs="仿宋"/>
          <w:b/>
          <w:bCs/>
          <w:sz w:val="32"/>
          <w:szCs w:val="32"/>
        </w:rPr>
        <w:t>1、总体工作开展情况</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按照桥西区财政局文件要求，</w:t>
      </w:r>
      <w:r>
        <w:rPr>
          <w:rFonts w:hint="eastAsia" w:ascii="仿宋" w:hAnsi="仿宋" w:eastAsia="仿宋" w:cs="仿宋"/>
          <w:sz w:val="32"/>
          <w:szCs w:val="32"/>
          <w:lang w:eastAsia="zh-CN"/>
        </w:rPr>
        <w:t>桥西区</w:t>
      </w:r>
      <w:r>
        <w:rPr>
          <w:rFonts w:hint="eastAsia" w:ascii="仿宋" w:hAnsi="仿宋" w:eastAsia="仿宋" w:cs="仿宋"/>
          <w:sz w:val="32"/>
          <w:szCs w:val="32"/>
          <w:lang w:val="en-US" w:eastAsia="zh-CN"/>
        </w:rPr>
        <w:t>红旗办事处</w:t>
      </w:r>
      <w:r>
        <w:rPr>
          <w:rFonts w:hint="eastAsia" w:ascii="仿宋" w:hAnsi="仿宋" w:eastAsia="仿宋" w:cs="仿宋"/>
          <w:sz w:val="32"/>
          <w:szCs w:val="32"/>
        </w:rPr>
        <w:t>至202</w:t>
      </w:r>
      <w:r>
        <w:rPr>
          <w:rFonts w:hint="eastAsia" w:ascii="仿宋" w:hAnsi="仿宋" w:eastAsia="仿宋" w:cs="仿宋"/>
          <w:sz w:val="32"/>
          <w:szCs w:val="32"/>
          <w:lang w:val="en-US" w:eastAsia="zh-CN"/>
        </w:rPr>
        <w:t>1</w:t>
      </w:r>
      <w:r>
        <w:rPr>
          <w:rFonts w:hint="eastAsia" w:ascii="仿宋" w:hAnsi="仿宋" w:eastAsia="仿宋" w:cs="仿宋"/>
          <w:sz w:val="32"/>
          <w:szCs w:val="32"/>
        </w:rPr>
        <w:t>年</w:t>
      </w:r>
      <w:r>
        <w:rPr>
          <w:rFonts w:hint="eastAsia" w:ascii="仿宋" w:hAnsi="仿宋" w:eastAsia="仿宋" w:cs="仿宋"/>
          <w:sz w:val="32"/>
          <w:szCs w:val="32"/>
          <w:lang w:val="en-US" w:eastAsia="zh-CN"/>
        </w:rPr>
        <w:t>3</w:t>
      </w:r>
      <w:r>
        <w:rPr>
          <w:rFonts w:hint="eastAsia" w:ascii="仿宋" w:hAnsi="仿宋" w:eastAsia="仿宋" w:cs="仿宋"/>
          <w:sz w:val="32"/>
          <w:szCs w:val="32"/>
        </w:rPr>
        <w:t>月31日完成绩效自评价工作</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并在河北财政信息系统一体化平台中报送预算项目绩效自评表、项目绩效自评汇总表、绩效自评工作报告及重点项目绩效评价报告等内容。</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项目绩效评价从项目产出、预算执行率、项目效果和满意度四个方面进行20</w:t>
      </w:r>
      <w:r>
        <w:rPr>
          <w:rFonts w:hint="eastAsia" w:ascii="仿宋" w:hAnsi="仿宋" w:eastAsia="仿宋" w:cs="仿宋"/>
          <w:sz w:val="32"/>
          <w:szCs w:val="32"/>
          <w:lang w:val="en-US" w:eastAsia="zh-CN"/>
        </w:rPr>
        <w:t>21</w:t>
      </w:r>
      <w:r>
        <w:rPr>
          <w:rFonts w:hint="eastAsia" w:ascii="仿宋" w:hAnsi="仿宋" w:eastAsia="仿宋" w:cs="仿宋"/>
          <w:sz w:val="32"/>
          <w:szCs w:val="32"/>
        </w:rPr>
        <w:t>年度</w:t>
      </w:r>
      <w:r>
        <w:rPr>
          <w:rFonts w:hint="eastAsia" w:ascii="仿宋" w:hAnsi="仿宋" w:eastAsia="仿宋" w:cs="仿宋"/>
          <w:sz w:val="32"/>
          <w:szCs w:val="32"/>
          <w:lang w:eastAsia="zh-CN"/>
        </w:rPr>
        <w:t>预算项目的</w:t>
      </w:r>
      <w:r>
        <w:rPr>
          <w:rFonts w:hint="eastAsia" w:ascii="仿宋" w:hAnsi="仿宋" w:eastAsia="仿宋" w:cs="仿宋"/>
          <w:sz w:val="32"/>
          <w:szCs w:val="32"/>
        </w:rPr>
        <w:t>绩效评价工作。</w:t>
      </w:r>
    </w:p>
    <w:p>
      <w:pPr>
        <w:keepNext w:val="0"/>
        <w:keepLines w:val="0"/>
        <w:pageBreakBefore w:val="0"/>
        <w:kinsoku/>
        <w:wordWrap/>
        <w:overflowPunct/>
        <w:topLinePunct w:val="0"/>
        <w:autoSpaceDE/>
        <w:autoSpaceDN/>
        <w:bidi w:val="0"/>
        <w:adjustRightInd/>
        <w:snapToGrid w:val="0"/>
        <w:spacing w:line="592" w:lineRule="exact"/>
        <w:ind w:firstLine="643" w:firstLineChars="200"/>
        <w:textAlignment w:val="auto"/>
        <w:rPr>
          <w:rFonts w:ascii="仿宋" w:hAnsi="仿宋" w:eastAsia="仿宋" w:cs="仿宋"/>
          <w:b/>
          <w:bCs/>
          <w:sz w:val="32"/>
          <w:szCs w:val="32"/>
        </w:rPr>
      </w:pPr>
      <w:r>
        <w:rPr>
          <w:rFonts w:hint="eastAsia" w:ascii="仿宋" w:hAnsi="仿宋" w:eastAsia="仿宋" w:cs="仿宋"/>
          <w:b/>
          <w:bCs/>
          <w:sz w:val="32"/>
          <w:szCs w:val="32"/>
        </w:rPr>
        <w:t>2、绩效目标完成情况</w:t>
      </w:r>
    </w:p>
    <w:p>
      <w:pPr>
        <w:keepNext w:val="0"/>
        <w:keepLines w:val="0"/>
        <w:pageBreakBefore w:val="0"/>
        <w:kinsoku/>
        <w:wordWrap/>
        <w:overflowPunct/>
        <w:topLinePunct w:val="0"/>
        <w:autoSpaceDE/>
        <w:autoSpaceDN/>
        <w:bidi w:val="0"/>
        <w:adjustRightInd/>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年绩效评价结果为优，预算执行率达</w:t>
      </w:r>
      <w:r>
        <w:rPr>
          <w:rFonts w:hint="eastAsia" w:ascii="仿宋" w:hAnsi="仿宋" w:eastAsia="仿宋" w:cs="仿宋"/>
          <w:sz w:val="32"/>
          <w:szCs w:val="32"/>
          <w:lang w:val="en-US" w:eastAsia="zh-CN"/>
        </w:rPr>
        <w:t>100</w:t>
      </w:r>
      <w:r>
        <w:rPr>
          <w:rFonts w:hint="eastAsia" w:ascii="仿宋" w:hAnsi="仿宋" w:eastAsia="仿宋" w:cs="仿宋"/>
          <w:sz w:val="32"/>
          <w:szCs w:val="32"/>
        </w:rPr>
        <w:t>%。该项目绩效评价紧紧围绕着年初预算确定的项目绩效目标和绩效指标为依据，逐项进行对比分析。通过绩效评价工作的实施与分析，表明项目年初预算目标、指标设定较为科学合理，绩效目标完成质量较高。</w:t>
      </w:r>
    </w:p>
    <w:p>
      <w:pPr>
        <w:keepNext w:val="0"/>
        <w:keepLines w:val="0"/>
        <w:pageBreakBefore w:val="0"/>
        <w:kinsoku/>
        <w:wordWrap/>
        <w:overflowPunct/>
        <w:topLinePunct w:val="0"/>
        <w:autoSpaceDE/>
        <w:autoSpaceDN/>
        <w:bidi w:val="0"/>
        <w:adjustRightInd/>
        <w:snapToGrid w:val="0"/>
        <w:spacing w:line="592" w:lineRule="exact"/>
        <w:ind w:firstLine="643" w:firstLineChars="200"/>
        <w:textAlignment w:val="auto"/>
        <w:rPr>
          <w:rFonts w:ascii="仿宋" w:hAnsi="仿宋" w:eastAsia="仿宋" w:cs="仿宋"/>
          <w:b/>
          <w:bCs/>
          <w:sz w:val="32"/>
          <w:szCs w:val="32"/>
        </w:rPr>
      </w:pPr>
      <w:r>
        <w:rPr>
          <w:rFonts w:hint="eastAsia" w:ascii="仿宋" w:hAnsi="仿宋" w:eastAsia="仿宋" w:cs="仿宋"/>
          <w:b/>
          <w:bCs/>
          <w:sz w:val="32"/>
          <w:szCs w:val="32"/>
        </w:rPr>
        <w:t>3、绩效自评情况</w:t>
      </w:r>
    </w:p>
    <w:p>
      <w:pPr>
        <w:pStyle w:val="6"/>
        <w:keepNext w:val="0"/>
        <w:keepLines w:val="0"/>
        <w:pageBreakBefore w:val="0"/>
        <w:widowControl/>
        <w:kinsoku/>
        <w:wordWrap/>
        <w:overflowPunct/>
        <w:topLinePunct w:val="0"/>
        <w:autoSpaceDE/>
        <w:autoSpaceDN/>
        <w:bidi w:val="0"/>
        <w:adjustRightInd/>
        <w:spacing w:beforeAutospacing="0" w:afterAutospacing="0" w:line="592" w:lineRule="exact"/>
        <w:ind w:firstLine="660"/>
        <w:textAlignment w:val="auto"/>
        <w:rPr>
          <w:rFonts w:ascii="仿宋" w:hAnsi="仿宋" w:eastAsia="仿宋" w:cs="仿宋"/>
          <w:kern w:val="2"/>
          <w:sz w:val="32"/>
          <w:szCs w:val="32"/>
        </w:rPr>
      </w:pPr>
      <w:r>
        <w:rPr>
          <w:rFonts w:ascii="仿宋" w:hAnsi="仿宋" w:eastAsia="仿宋" w:cs="仿宋"/>
          <w:kern w:val="2"/>
          <w:sz w:val="32"/>
          <w:szCs w:val="32"/>
        </w:rPr>
        <w:t>通过本次项目</w:t>
      </w:r>
      <w:r>
        <w:rPr>
          <w:rFonts w:hint="eastAsia" w:ascii="仿宋" w:hAnsi="仿宋" w:eastAsia="仿宋" w:cs="仿宋"/>
          <w:kern w:val="2"/>
          <w:sz w:val="32"/>
          <w:szCs w:val="32"/>
        </w:rPr>
        <w:t>绩效</w:t>
      </w:r>
      <w:r>
        <w:rPr>
          <w:rFonts w:ascii="仿宋" w:hAnsi="仿宋" w:eastAsia="仿宋" w:cs="仿宋"/>
          <w:kern w:val="2"/>
          <w:sz w:val="32"/>
          <w:szCs w:val="32"/>
        </w:rPr>
        <w:t>自评，</w:t>
      </w:r>
      <w:r>
        <w:rPr>
          <w:rFonts w:hint="eastAsia" w:ascii="仿宋" w:hAnsi="仿宋" w:eastAsia="仿宋" w:cs="仿宋"/>
          <w:kern w:val="2"/>
          <w:sz w:val="32"/>
          <w:szCs w:val="32"/>
          <w:lang w:eastAsia="zh-CN"/>
        </w:rPr>
        <w:t>桥西区</w:t>
      </w:r>
      <w:r>
        <w:rPr>
          <w:rFonts w:hint="eastAsia" w:ascii="仿宋" w:hAnsi="仿宋" w:eastAsia="仿宋" w:cs="仿宋"/>
          <w:kern w:val="2"/>
          <w:sz w:val="32"/>
          <w:szCs w:val="32"/>
          <w:lang w:val="en-US" w:eastAsia="zh-CN"/>
        </w:rPr>
        <w:t>红旗街道办事处</w:t>
      </w:r>
      <w:r>
        <w:rPr>
          <w:rFonts w:ascii="仿宋" w:hAnsi="仿宋" w:eastAsia="仿宋" w:cs="仿宋"/>
          <w:kern w:val="2"/>
          <w:sz w:val="32"/>
          <w:szCs w:val="32"/>
        </w:rPr>
        <w:t>项目</w:t>
      </w:r>
      <w:r>
        <w:rPr>
          <w:rFonts w:hint="eastAsia" w:ascii="仿宋" w:hAnsi="仿宋" w:eastAsia="仿宋" w:cs="仿宋"/>
          <w:kern w:val="2"/>
          <w:sz w:val="32"/>
          <w:szCs w:val="32"/>
        </w:rPr>
        <w:t>绩效评价结果</w:t>
      </w:r>
      <w:r>
        <w:rPr>
          <w:rFonts w:ascii="仿宋" w:hAnsi="仿宋" w:eastAsia="仿宋" w:cs="仿宋"/>
          <w:kern w:val="2"/>
          <w:sz w:val="32"/>
          <w:szCs w:val="32"/>
        </w:rPr>
        <w:t>达到优秀，</w:t>
      </w:r>
      <w:r>
        <w:rPr>
          <w:rFonts w:hint="eastAsia" w:ascii="仿宋" w:hAnsi="仿宋" w:eastAsia="仿宋" w:cs="仿宋"/>
          <w:kern w:val="2"/>
          <w:sz w:val="32"/>
          <w:szCs w:val="32"/>
        </w:rPr>
        <w:t>但</w:t>
      </w:r>
      <w:r>
        <w:rPr>
          <w:rFonts w:ascii="仿宋" w:hAnsi="仿宋" w:eastAsia="仿宋" w:cs="仿宋"/>
          <w:kern w:val="2"/>
          <w:sz w:val="32"/>
          <w:szCs w:val="32"/>
        </w:rPr>
        <w:t>在资金的使用和管理过程中，也发现了一些问题。</w:t>
      </w:r>
    </w:p>
    <w:p>
      <w:pPr>
        <w:snapToGrid w:val="0"/>
        <w:spacing w:line="560" w:lineRule="exact"/>
        <w:ind w:firstLine="640" w:firstLineChars="200"/>
        <w:rPr>
          <w:rFonts w:hint="eastAsia" w:ascii="仿宋_GB2312" w:hAnsi="仿宋_GB2312" w:eastAsia="仿宋_GB2312" w:cs="仿宋_GB2312"/>
          <w:sz w:val="32"/>
          <w:szCs w:val="32"/>
        </w:rPr>
      </w:pPr>
      <w:r>
        <w:rPr>
          <w:rFonts w:hint="eastAsia" w:ascii="仿宋" w:hAnsi="仿宋" w:eastAsia="仿宋" w:cs="黑体"/>
          <w:sz w:val="32"/>
          <w:szCs w:val="32"/>
        </w:rPr>
        <w:t>项目存在的主要问题</w:t>
      </w:r>
      <w:r>
        <w:rPr>
          <w:rFonts w:hint="eastAsia" w:ascii="仿宋_GB2312" w:hAnsi="仿宋_GB2312" w:eastAsia="仿宋_GB2312" w:cs="仿宋_GB2312"/>
          <w:sz w:val="32"/>
          <w:szCs w:val="32"/>
        </w:rPr>
        <w:t>：一是绩效目标设置较为单一，不能够全方位多角度反映出各项业务工作的特点和完成效果。二是评价指标设置较为笼统，个别指标量化评价难度较大，也给绩效自评工作带来了一定的困难。</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三、绩效目标设定质量情况</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通过绩效自评结果对比</w:t>
      </w:r>
      <w:r>
        <w:rPr>
          <w:rFonts w:hint="eastAsia" w:ascii="仿宋" w:hAnsi="仿宋" w:eastAsia="仿宋" w:cs="仿宋"/>
          <w:sz w:val="32"/>
          <w:szCs w:val="32"/>
          <w:lang w:val="en-US" w:eastAsia="zh-CN"/>
        </w:rPr>
        <w:t>追溯</w:t>
      </w:r>
      <w:r>
        <w:rPr>
          <w:rFonts w:hint="eastAsia" w:ascii="仿宋" w:hAnsi="仿宋" w:eastAsia="仿宋" w:cs="仿宋"/>
          <w:sz w:val="32"/>
          <w:szCs w:val="32"/>
        </w:rPr>
        <w:t>年初预算目标设定质量情况，从绩效目标、绩效指标和绩效标准全面总结。</w:t>
      </w:r>
    </w:p>
    <w:p>
      <w:pPr>
        <w:pStyle w:val="7"/>
        <w:keepNext w:val="0"/>
        <w:keepLines w:val="0"/>
        <w:pageBreakBefore w:val="0"/>
        <w:kinsoku/>
        <w:wordWrap/>
        <w:overflowPunct/>
        <w:topLinePunct w:val="0"/>
        <w:autoSpaceDE/>
        <w:autoSpaceDN/>
        <w:bidi w:val="0"/>
        <w:adjustRightInd/>
        <w:spacing w:line="592" w:lineRule="exact"/>
        <w:ind w:firstLine="643"/>
        <w:textAlignment w:val="auto"/>
        <w:rPr>
          <w:b/>
          <w:bCs/>
        </w:rPr>
      </w:pPr>
      <w:r>
        <w:rPr>
          <w:rFonts w:hint="eastAsia" w:ascii="仿宋" w:hAnsi="仿宋" w:eastAsia="仿宋" w:cs="仿宋"/>
          <w:b/>
          <w:bCs/>
          <w:sz w:val="32"/>
          <w:szCs w:val="32"/>
        </w:rPr>
        <w:t>1、绩效目标设定</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年初预算目标设定清晰准确、合理可行、指向明确，符合部门职能及发展规划，并与相应的财政支出范围、方向、效果紧密相关。</w:t>
      </w:r>
    </w:p>
    <w:p>
      <w:pPr>
        <w:pStyle w:val="7"/>
        <w:keepNext w:val="0"/>
        <w:keepLines w:val="0"/>
        <w:pageBreakBefore w:val="0"/>
        <w:kinsoku/>
        <w:wordWrap/>
        <w:overflowPunct/>
        <w:topLinePunct w:val="0"/>
        <w:autoSpaceDE/>
        <w:autoSpaceDN/>
        <w:bidi w:val="0"/>
        <w:adjustRightInd/>
        <w:spacing w:line="592" w:lineRule="exact"/>
        <w:ind w:firstLine="643"/>
        <w:textAlignment w:val="auto"/>
        <w:rPr>
          <w:b/>
          <w:bCs/>
        </w:rPr>
      </w:pPr>
      <w:r>
        <w:rPr>
          <w:rFonts w:hint="eastAsia" w:ascii="仿宋" w:hAnsi="仿宋" w:eastAsia="仿宋" w:cs="仿宋"/>
          <w:b/>
          <w:bCs/>
          <w:sz w:val="32"/>
          <w:szCs w:val="32"/>
        </w:rPr>
        <w:t>2、绩效指标设定</w:t>
      </w:r>
    </w:p>
    <w:p>
      <w:pPr>
        <w:pStyle w:val="7"/>
        <w:keepNext w:val="0"/>
        <w:keepLines w:val="0"/>
        <w:pageBreakBefore w:val="0"/>
        <w:kinsoku/>
        <w:wordWrap/>
        <w:overflowPunct/>
        <w:topLinePunct w:val="0"/>
        <w:autoSpaceDE/>
        <w:autoSpaceDN/>
        <w:bidi w:val="0"/>
        <w:adjustRightInd/>
        <w:spacing w:line="592" w:lineRule="exact"/>
        <w:ind w:firstLine="640"/>
        <w:textAlignment w:val="auto"/>
        <w:rPr>
          <w:rFonts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年度项目年初预算指标设定较为科学合理，已设定的绩效指标与绩效目标相吻合，能恰当反映目标的实现程度；绩效目标设定采取定性和定量两种方式，较为通俗易懂，数据的获取较为容易。</w:t>
      </w:r>
    </w:p>
    <w:p>
      <w:pPr>
        <w:pStyle w:val="7"/>
        <w:keepNext w:val="0"/>
        <w:keepLines w:val="0"/>
        <w:pageBreakBefore w:val="0"/>
        <w:kinsoku/>
        <w:wordWrap/>
        <w:overflowPunct/>
        <w:topLinePunct w:val="0"/>
        <w:autoSpaceDE/>
        <w:autoSpaceDN/>
        <w:bidi w:val="0"/>
        <w:adjustRightInd/>
        <w:spacing w:line="592" w:lineRule="exact"/>
        <w:ind w:firstLine="643"/>
        <w:textAlignment w:val="auto"/>
        <w:rPr>
          <w:rFonts w:hint="eastAsia" w:ascii="仿宋" w:hAnsi="仿宋" w:eastAsia="仿宋" w:cs="仿宋"/>
          <w:b/>
          <w:bCs/>
          <w:sz w:val="32"/>
          <w:szCs w:val="32"/>
        </w:rPr>
      </w:pPr>
    </w:p>
    <w:p>
      <w:pPr>
        <w:pStyle w:val="7"/>
        <w:keepNext w:val="0"/>
        <w:keepLines w:val="0"/>
        <w:pageBreakBefore w:val="0"/>
        <w:kinsoku/>
        <w:wordWrap/>
        <w:overflowPunct/>
        <w:topLinePunct w:val="0"/>
        <w:autoSpaceDE/>
        <w:autoSpaceDN/>
        <w:bidi w:val="0"/>
        <w:adjustRightInd/>
        <w:spacing w:line="592" w:lineRule="exact"/>
        <w:ind w:firstLine="643"/>
        <w:textAlignment w:val="auto"/>
        <w:rPr>
          <w:rFonts w:ascii="仿宋" w:hAnsi="仿宋" w:eastAsia="仿宋" w:cs="仿宋"/>
          <w:b/>
          <w:bCs/>
          <w:sz w:val="32"/>
          <w:szCs w:val="32"/>
        </w:rPr>
      </w:pPr>
      <w:r>
        <w:rPr>
          <w:rFonts w:hint="eastAsia" w:ascii="仿宋" w:hAnsi="仿宋" w:eastAsia="仿宋" w:cs="仿宋"/>
          <w:b/>
          <w:bCs/>
          <w:sz w:val="32"/>
          <w:szCs w:val="32"/>
        </w:rPr>
        <w:t>3、绩效标准设定</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年度项目绩效标准设定恰当适宜、易于评价，具有清晰的、可衡量的指标值。</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四、整改措施及结果应用</w:t>
      </w:r>
    </w:p>
    <w:p>
      <w:pPr>
        <w:keepNext w:val="0"/>
        <w:keepLines w:val="0"/>
        <w:pageBreakBefore w:val="0"/>
        <w:kinsoku/>
        <w:wordWrap/>
        <w:overflowPunct/>
        <w:topLinePunct w:val="0"/>
        <w:autoSpaceDE/>
        <w:autoSpaceDN/>
        <w:bidi w:val="0"/>
        <w:adjustRightInd/>
        <w:snapToGrid w:val="0"/>
        <w:spacing w:line="592" w:lineRule="exact"/>
        <w:ind w:firstLine="643" w:firstLineChars="200"/>
        <w:textAlignment w:val="auto"/>
        <w:rPr>
          <w:rFonts w:ascii="仿宋" w:hAnsi="仿宋" w:eastAsia="仿宋" w:cs="仿宋"/>
          <w:b/>
          <w:bCs/>
          <w:sz w:val="32"/>
          <w:szCs w:val="32"/>
        </w:rPr>
      </w:pPr>
      <w:r>
        <w:rPr>
          <w:rFonts w:hint="eastAsia" w:ascii="仿宋" w:hAnsi="仿宋" w:eastAsia="仿宋" w:cs="仿宋"/>
          <w:b/>
          <w:bCs/>
          <w:sz w:val="32"/>
          <w:szCs w:val="32"/>
        </w:rPr>
        <w:t>1、整改措施</w:t>
      </w:r>
    </w:p>
    <w:p>
      <w:pPr>
        <w:keepNext w:val="0"/>
        <w:keepLines w:val="0"/>
        <w:pageBreakBefore w:val="0"/>
        <w:kinsoku/>
        <w:wordWrap/>
        <w:overflowPunct/>
        <w:topLinePunct w:val="0"/>
        <w:autoSpaceDE/>
        <w:autoSpaceDN/>
        <w:bidi w:val="0"/>
        <w:adjustRightInd/>
        <w:snapToGrid w:val="0"/>
        <w:spacing w:line="592"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针对上述存在的不足，提高预算项目绩效管理水平、提升绩效目标设定质量，提出以下整改措施：合理制定绩效目标，并细化、量化评价指标。绩效指标是预算绩效管理的基础。为保证完善绩效评价科学、客观、公正，绩效目标应合理、细化和可量化，绩效指标应细化、完整的。针对绩效指标较简单、内容不够细化、定量指标较少等问题，在项目绩效指标设定中，应科学界定和测算绩效目标值，进一步细化、量化产出和效益指标。</w:t>
      </w:r>
    </w:p>
    <w:p>
      <w:pPr>
        <w:keepNext w:val="0"/>
        <w:keepLines w:val="0"/>
        <w:pageBreakBefore w:val="0"/>
        <w:kinsoku/>
        <w:wordWrap/>
        <w:overflowPunct/>
        <w:topLinePunct w:val="0"/>
        <w:autoSpaceDE/>
        <w:autoSpaceDN/>
        <w:bidi w:val="0"/>
        <w:adjustRightInd/>
        <w:snapToGrid w:val="0"/>
        <w:spacing w:line="592" w:lineRule="exact"/>
        <w:ind w:firstLine="643" w:firstLineChars="200"/>
        <w:textAlignment w:val="auto"/>
        <w:rPr>
          <w:rFonts w:ascii="仿宋" w:hAnsi="仿宋" w:eastAsia="仿宋" w:cs="仿宋"/>
          <w:b/>
          <w:bCs/>
          <w:sz w:val="32"/>
          <w:szCs w:val="32"/>
        </w:rPr>
      </w:pPr>
      <w:r>
        <w:rPr>
          <w:rFonts w:hint="eastAsia" w:ascii="仿宋" w:hAnsi="仿宋" w:eastAsia="仿宋" w:cs="仿宋"/>
          <w:b/>
          <w:bCs/>
          <w:sz w:val="32"/>
          <w:szCs w:val="32"/>
        </w:rPr>
        <w:t>2、结果应用</w:t>
      </w:r>
    </w:p>
    <w:p>
      <w:pPr>
        <w:pStyle w:val="7"/>
        <w:keepNext w:val="0"/>
        <w:keepLines w:val="0"/>
        <w:pageBreakBefore w:val="0"/>
        <w:kinsoku/>
        <w:wordWrap/>
        <w:overflowPunct/>
        <w:topLinePunct w:val="0"/>
        <w:autoSpaceDE/>
        <w:autoSpaceDN/>
        <w:bidi w:val="0"/>
        <w:adjustRightInd/>
        <w:spacing w:line="592"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绩效评价结果可作为预算安排的重要依据，为预算编制提供参考，为部门安排项目资金提供数据支撑。通过绩效评价结果可了解财政资金使用状况，进一步规范项目的管理和监督、资金的分配和使用，</w:t>
      </w:r>
      <w:r>
        <w:rPr>
          <w:rFonts w:hint="eastAsia" w:ascii="仿宋" w:hAnsi="仿宋" w:eastAsia="仿宋" w:cs="仿宋"/>
          <w:sz w:val="32"/>
          <w:szCs w:val="32"/>
          <w:lang w:val="en-US" w:eastAsia="zh-CN"/>
        </w:rPr>
        <w:t>对</w:t>
      </w:r>
      <w:r>
        <w:rPr>
          <w:rFonts w:hint="eastAsia" w:ascii="仿宋" w:hAnsi="仿宋" w:eastAsia="仿宋" w:cs="仿宋"/>
          <w:sz w:val="32"/>
          <w:szCs w:val="32"/>
        </w:rPr>
        <w:t>今后项目管理工作起到积极作用，促进财政资金</w:t>
      </w:r>
      <w:r>
        <w:rPr>
          <w:rFonts w:hint="eastAsia" w:ascii="仿宋" w:hAnsi="仿宋" w:eastAsia="仿宋" w:cs="仿宋"/>
          <w:sz w:val="32"/>
          <w:szCs w:val="32"/>
          <w:lang w:val="en-US" w:eastAsia="zh-CN"/>
        </w:rPr>
        <w:t>的</w:t>
      </w:r>
      <w:r>
        <w:rPr>
          <w:rFonts w:hint="eastAsia" w:ascii="仿宋" w:hAnsi="仿宋" w:eastAsia="仿宋" w:cs="仿宋"/>
          <w:sz w:val="32"/>
          <w:szCs w:val="32"/>
        </w:rPr>
        <w:t>管理科学化。</w:t>
      </w:r>
    </w:p>
    <w:p>
      <w:pPr>
        <w:pStyle w:val="7"/>
        <w:keepNext w:val="0"/>
        <w:keepLines w:val="0"/>
        <w:pageBreakBefore w:val="0"/>
        <w:kinsoku/>
        <w:wordWrap/>
        <w:overflowPunct/>
        <w:topLinePunct w:val="0"/>
        <w:autoSpaceDE/>
        <w:autoSpaceDN/>
        <w:bidi w:val="0"/>
        <w:adjustRightInd/>
        <w:spacing w:line="592" w:lineRule="exact"/>
        <w:ind w:firstLine="64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绩效自评工作中发现的问题，为后续年度预算编制工作中，在项目预算编制、预算执行率、项目支出等方面提供了强有力的辅助作用；同时强化了预算绩效理念，为提高部门整体绩效和单个项目绩效提供了有力的支持作用。</w:t>
      </w:r>
    </w:p>
    <w:p>
      <w:pPr>
        <w:pStyle w:val="7"/>
        <w:keepNext w:val="0"/>
        <w:keepLines w:val="0"/>
        <w:pageBreakBefore w:val="0"/>
        <w:kinsoku/>
        <w:wordWrap/>
        <w:overflowPunct/>
        <w:topLinePunct w:val="0"/>
        <w:autoSpaceDE/>
        <w:autoSpaceDN/>
        <w:bidi w:val="0"/>
        <w:adjustRightInd/>
        <w:spacing w:line="592" w:lineRule="exact"/>
        <w:ind w:firstLine="640"/>
        <w:textAlignment w:val="auto"/>
        <w:rPr>
          <w:rFonts w:hint="default" w:ascii="仿宋" w:hAnsi="仿宋" w:eastAsia="仿宋" w:cs="仿宋"/>
          <w:sz w:val="32"/>
          <w:szCs w:val="32"/>
          <w:lang w:val="en-US"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025"/>
              <wp:cNvGraphicFramePr/>
              <a:graphic xmlns:a="http://schemas.openxmlformats.org/drawingml/2006/main">
                <a:graphicData uri="http://schemas.microsoft.com/office/word/2010/wordprocessingShape">
                  <wps:wsp>
                    <wps:cNvSpPr txBox="1"/>
                    <wps:spPr bwMode="auto">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Text Box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OxVBcLdAQAA1gMAAA4AAAAAAAAA&#10;AQAgAAAAHgEAAGRycy9lMm9Eb2MueG1sUEsFBgAAAAAGAAYAWQEAAG0FA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dlYzExNjYzYjg2MzU1N2Y2OGQyMWE1MGE1NmFhZGYifQ=="/>
  </w:docVars>
  <w:rsids>
    <w:rsidRoot w:val="00EF16A3"/>
    <w:rsid w:val="000436A4"/>
    <w:rsid w:val="000D29F1"/>
    <w:rsid w:val="001627CF"/>
    <w:rsid w:val="00176210"/>
    <w:rsid w:val="001D2D4C"/>
    <w:rsid w:val="0020636B"/>
    <w:rsid w:val="0021320D"/>
    <w:rsid w:val="00383AC5"/>
    <w:rsid w:val="003A5E04"/>
    <w:rsid w:val="003B412A"/>
    <w:rsid w:val="00432709"/>
    <w:rsid w:val="00453B4A"/>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348D5"/>
    <w:rsid w:val="00B8177D"/>
    <w:rsid w:val="00B86365"/>
    <w:rsid w:val="00BE032C"/>
    <w:rsid w:val="00C242EC"/>
    <w:rsid w:val="00CB1B57"/>
    <w:rsid w:val="00CE156F"/>
    <w:rsid w:val="00DE50A2"/>
    <w:rsid w:val="00DF6FF4"/>
    <w:rsid w:val="00E17D5D"/>
    <w:rsid w:val="00E61BFC"/>
    <w:rsid w:val="00E841B7"/>
    <w:rsid w:val="00EB101E"/>
    <w:rsid w:val="00ED5E84"/>
    <w:rsid w:val="00EF16A3"/>
    <w:rsid w:val="00F57E52"/>
    <w:rsid w:val="01DA4765"/>
    <w:rsid w:val="03406070"/>
    <w:rsid w:val="060B6842"/>
    <w:rsid w:val="06C00D08"/>
    <w:rsid w:val="082319CA"/>
    <w:rsid w:val="0A316BBF"/>
    <w:rsid w:val="0BD11BBB"/>
    <w:rsid w:val="0C903925"/>
    <w:rsid w:val="0E4C3866"/>
    <w:rsid w:val="10723CBA"/>
    <w:rsid w:val="125C74D4"/>
    <w:rsid w:val="127760C8"/>
    <w:rsid w:val="13957A72"/>
    <w:rsid w:val="13B61930"/>
    <w:rsid w:val="159E165F"/>
    <w:rsid w:val="176E584C"/>
    <w:rsid w:val="1BED7137"/>
    <w:rsid w:val="1F93244B"/>
    <w:rsid w:val="20DB1784"/>
    <w:rsid w:val="21B9284B"/>
    <w:rsid w:val="2C112594"/>
    <w:rsid w:val="2D5E0868"/>
    <w:rsid w:val="2EB15565"/>
    <w:rsid w:val="2FB92F35"/>
    <w:rsid w:val="314B79A5"/>
    <w:rsid w:val="315F296E"/>
    <w:rsid w:val="36106127"/>
    <w:rsid w:val="362F04BB"/>
    <w:rsid w:val="36F51CAD"/>
    <w:rsid w:val="39782268"/>
    <w:rsid w:val="39B823B6"/>
    <w:rsid w:val="3A066AD8"/>
    <w:rsid w:val="3AEF6FE7"/>
    <w:rsid w:val="3D7922F7"/>
    <w:rsid w:val="3D867ABD"/>
    <w:rsid w:val="3ECC64D9"/>
    <w:rsid w:val="404E26BD"/>
    <w:rsid w:val="41EB2701"/>
    <w:rsid w:val="459408CF"/>
    <w:rsid w:val="46FA3153"/>
    <w:rsid w:val="485121D7"/>
    <w:rsid w:val="493B718D"/>
    <w:rsid w:val="4AA96CA5"/>
    <w:rsid w:val="4B114125"/>
    <w:rsid w:val="4EA005B0"/>
    <w:rsid w:val="4F0B2F98"/>
    <w:rsid w:val="50C070B9"/>
    <w:rsid w:val="532B6B50"/>
    <w:rsid w:val="537F0B7A"/>
    <w:rsid w:val="53A42ADD"/>
    <w:rsid w:val="545348BC"/>
    <w:rsid w:val="55C809B4"/>
    <w:rsid w:val="5A9341D5"/>
    <w:rsid w:val="5C255EAA"/>
    <w:rsid w:val="5C991C9B"/>
    <w:rsid w:val="5EFF6871"/>
    <w:rsid w:val="600C4B55"/>
    <w:rsid w:val="634E6814"/>
    <w:rsid w:val="64293F04"/>
    <w:rsid w:val="65796303"/>
    <w:rsid w:val="65BE53A3"/>
    <w:rsid w:val="66053BC2"/>
    <w:rsid w:val="66AC4802"/>
    <w:rsid w:val="66DD1D91"/>
    <w:rsid w:val="696D46FD"/>
    <w:rsid w:val="69F07ED0"/>
    <w:rsid w:val="6AB550DC"/>
    <w:rsid w:val="6EB61E92"/>
    <w:rsid w:val="732B4430"/>
    <w:rsid w:val="75684966"/>
    <w:rsid w:val="75DC5443"/>
    <w:rsid w:val="77102265"/>
    <w:rsid w:val="78AD4726"/>
    <w:rsid w:val="7B472E23"/>
    <w:rsid w:val="7B93244F"/>
    <w:rsid w:val="7E4C20ED"/>
    <w:rsid w:val="7EB026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3"/>
    <w:basedOn w:val="1"/>
    <w:next w:val="1"/>
    <w:link w:val="13"/>
    <w:unhideWhenUsed/>
    <w:qFormat/>
    <w:uiPriority w:val="0"/>
    <w:pPr>
      <w:keepNext/>
      <w:keepLines/>
      <w:spacing w:line="600" w:lineRule="exact"/>
      <w:ind w:firstLine="1000" w:firstLineChars="200"/>
      <w:outlineLvl w:val="2"/>
    </w:pPr>
    <w:rPr>
      <w:rFonts w:eastAsia="仿宋"/>
      <w:b/>
      <w:sz w:val="2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spacing w:line="360" w:lineRule="auto"/>
      <w:ind w:firstLine="570"/>
    </w:pPr>
    <w:rPr>
      <w:rFonts w:ascii="宋体" w:hAnsi="宋体"/>
      <w:sz w:val="2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kern w:val="0"/>
      <w:sz w:val="24"/>
    </w:rPr>
  </w:style>
  <w:style w:type="paragraph" w:styleId="7">
    <w:name w:val="Body Text First Indent 2"/>
    <w:basedOn w:val="2"/>
    <w:qFormat/>
    <w:uiPriority w:val="0"/>
    <w:pPr>
      <w:ind w:firstLine="420" w:firstLineChars="200"/>
    </w:pPr>
  </w:style>
  <w:style w:type="character" w:styleId="10">
    <w:name w:val="Strong"/>
    <w:basedOn w:val="9"/>
    <w:qFormat/>
    <w:uiPriority w:val="0"/>
    <w:rPr>
      <w:b/>
    </w:rPr>
  </w:style>
  <w:style w:type="character" w:customStyle="1" w:styleId="11">
    <w:name w:val="页眉 字符"/>
    <w:basedOn w:val="9"/>
    <w:link w:val="5"/>
    <w:qFormat/>
    <w:uiPriority w:val="99"/>
    <w:rPr>
      <w:sz w:val="18"/>
      <w:szCs w:val="18"/>
    </w:rPr>
  </w:style>
  <w:style w:type="character" w:customStyle="1" w:styleId="12">
    <w:name w:val="页脚 字符"/>
    <w:basedOn w:val="9"/>
    <w:link w:val="4"/>
    <w:qFormat/>
    <w:uiPriority w:val="99"/>
    <w:rPr>
      <w:sz w:val="18"/>
      <w:szCs w:val="18"/>
    </w:rPr>
  </w:style>
  <w:style w:type="character" w:customStyle="1" w:styleId="13">
    <w:name w:val="标题 3 字符"/>
    <w:link w:val="3"/>
    <w:qFormat/>
    <w:uiPriority w:val="0"/>
    <w:rPr>
      <w:rFonts w:ascii="Times New Roman" w:hAnsi="Times New Roman" w:eastAsia="仿宋"/>
      <w:b/>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2025</Words>
  <Characters>2076</Characters>
  <Lines>16</Lines>
  <Paragraphs>4</Paragraphs>
  <TotalTime>4</TotalTime>
  <ScaleCrop>false</ScaleCrop>
  <LinksUpToDate>false</LinksUpToDate>
  <CharactersWithSpaces>2081</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2020-04-08T03:01:00Z</dcterms:created>
  <dc:creator>user</dc:creator>
  <cp:lastModifiedBy>Bingo</cp:lastModifiedBy>
  <cp:lastPrinted>2020-02-12T05:53:00Z</cp:lastPrinted>
  <dcterms:modified xsi:type="dcterms:W3CDTF">2024-01-18T02:48:40Z</dcterms:modified>
  <dc:title>附件2：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8CB66F6A1F5742E5B80B9E2EB8E0B4FF</vt:lpwstr>
  </property>
</Properties>
</file>