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黑体" w:hAnsi="黑体" w:eastAsia="黑体"/>
          <w:b/>
          <w:sz w:val="36"/>
          <w:szCs w:val="36"/>
        </w:rPr>
      </w:pPr>
      <w:r>
        <w:rPr>
          <w:rFonts w:hint="eastAsia" w:ascii="黑体" w:hAnsi="黑体" w:eastAsia="黑体"/>
          <w:b/>
          <w:sz w:val="36"/>
          <w:szCs w:val="36"/>
        </w:rPr>
        <w:t>石家庄市桥西区就业服务中心</w:t>
      </w:r>
    </w:p>
    <w:p>
      <w:pPr>
        <w:spacing w:line="360" w:lineRule="auto"/>
        <w:jc w:val="center"/>
        <w:rPr>
          <w:rFonts w:ascii="黑体" w:hAnsi="黑体" w:eastAsia="黑体"/>
          <w:b/>
          <w:sz w:val="36"/>
          <w:szCs w:val="36"/>
        </w:rPr>
      </w:pPr>
      <w:r>
        <w:rPr>
          <w:rFonts w:hint="eastAsia" w:ascii="黑体" w:hAnsi="黑体" w:eastAsia="黑体"/>
          <w:b/>
          <w:sz w:val="36"/>
          <w:szCs w:val="36"/>
        </w:rPr>
        <w:t>2019年度重点项目绩效自评报告</w:t>
      </w:r>
    </w:p>
    <w:p/>
    <w:p/>
    <w:p>
      <w:pPr>
        <w:adjustRightInd w:val="0"/>
        <w:snapToGrid w:val="0"/>
        <w:spacing w:line="360" w:lineRule="auto"/>
        <w:ind w:firstLine="560" w:firstLineChars="200"/>
        <w:rPr>
          <w:sz w:val="28"/>
          <w:szCs w:val="28"/>
        </w:rPr>
      </w:pPr>
      <w:r>
        <w:rPr>
          <w:rFonts w:hint="eastAsia"/>
          <w:sz w:val="28"/>
          <w:szCs w:val="28"/>
        </w:rPr>
        <w:t xml:space="preserve"> 根据《石家庄市财政支出绩效评价办法》（石财绩[2013]2号），遵循“科学性、规范性、客观性和公正性”的原则，对“档案保管和整理”项目实施了财政支出绩效自评价，形成本评价报告。   </w:t>
      </w:r>
    </w:p>
    <w:p>
      <w:pPr>
        <w:ind w:firstLine="840" w:firstLineChars="300"/>
        <w:rPr>
          <w:sz w:val="28"/>
          <w:szCs w:val="28"/>
        </w:rPr>
      </w:pPr>
      <w:r>
        <w:rPr>
          <w:rFonts w:hint="eastAsia"/>
          <w:sz w:val="28"/>
          <w:szCs w:val="28"/>
        </w:rPr>
        <w:t>一、项目基本情况：</w:t>
      </w:r>
    </w:p>
    <w:p>
      <w:pPr>
        <w:ind w:firstLine="560"/>
        <w:rPr>
          <w:sz w:val="28"/>
          <w:szCs w:val="28"/>
        </w:rPr>
      </w:pPr>
      <w:r>
        <w:rPr>
          <w:rFonts w:hint="eastAsia"/>
          <w:sz w:val="28"/>
          <w:szCs w:val="28"/>
        </w:rPr>
        <w:t>（一）项目概况</w:t>
      </w:r>
    </w:p>
    <w:p>
      <w:pPr>
        <w:ind w:firstLine="560"/>
        <w:rPr>
          <w:sz w:val="28"/>
          <w:szCs w:val="28"/>
        </w:rPr>
      </w:pPr>
      <w:r>
        <w:rPr>
          <w:rFonts w:hint="eastAsia"/>
          <w:sz w:val="28"/>
          <w:szCs w:val="28"/>
        </w:rPr>
        <w:t>我部门职能科室“档案科”主要负责本辖区内失业职工和流动职工存放档案（目前存放数量25927份），主要职责：档案的接收、分类整理、登记、编号、上架工作；档案材料借阅；档案调动手续接洽；信息化辅助管理档案；档案的安全维护。</w:t>
      </w:r>
    </w:p>
    <w:p>
      <w:pPr>
        <w:ind w:firstLine="560"/>
        <w:rPr>
          <w:sz w:val="28"/>
          <w:szCs w:val="28"/>
        </w:rPr>
      </w:pPr>
      <w:r>
        <w:rPr>
          <w:rFonts w:hint="eastAsia"/>
          <w:sz w:val="28"/>
          <w:szCs w:val="28"/>
        </w:rPr>
        <w:t>该项目为持续性工作，根据冀人社字【2016】175号文件规定按照现有存放数量，每份30--50元的标准，由同级财政保障。根据本区实际情况，项目资金暂定为10万元/每年。项目资金主要用于日常办公1万占10%、专业材料1万占10%、印刷3万占30%、设备维修2万占20%，委托软件维护和信息发布2万占20%，设备更新1万占10%。</w:t>
      </w:r>
    </w:p>
    <w:p>
      <w:pPr>
        <w:rPr>
          <w:sz w:val="28"/>
          <w:szCs w:val="28"/>
        </w:rPr>
      </w:pPr>
      <w:r>
        <w:rPr>
          <w:rFonts w:hint="eastAsia"/>
          <w:sz w:val="28"/>
          <w:szCs w:val="28"/>
        </w:rPr>
        <w:t>（二）项目预期绩效目标</w:t>
      </w:r>
    </w:p>
    <w:p>
      <w:pPr>
        <w:ind w:firstLine="560" w:firstLineChars="200"/>
        <w:rPr>
          <w:sz w:val="28"/>
          <w:szCs w:val="28"/>
        </w:rPr>
      </w:pPr>
      <w:r>
        <w:rPr>
          <w:rFonts w:hint="eastAsia"/>
          <w:sz w:val="28"/>
          <w:szCs w:val="28"/>
        </w:rPr>
        <w:t>为失业职工登记注册手续；对保管的档案实施数字化管理；完善档案的日常整理；档案室安全维护工作，同时完善各类调动和查阅等办事手续，提高办事效率，保证档案信息安全。</w:t>
      </w:r>
    </w:p>
    <w:p>
      <w:pPr>
        <w:ind w:firstLine="560"/>
        <w:rPr>
          <w:sz w:val="28"/>
          <w:szCs w:val="28"/>
        </w:rPr>
      </w:pPr>
      <w:r>
        <w:rPr>
          <w:rFonts w:hint="eastAsia"/>
          <w:sz w:val="28"/>
          <w:szCs w:val="28"/>
        </w:rPr>
        <w:t>项目预期绩效阶段目标为档案整理，初步保证审批的退休档案随审批进度及时整理，新调动的每月整理，原档案保证定期整理工作，每月变动情况及时上传“桥西就业”方便查阅。</w:t>
      </w:r>
    </w:p>
    <w:p>
      <w:pPr>
        <w:rPr>
          <w:sz w:val="28"/>
          <w:szCs w:val="28"/>
        </w:rPr>
      </w:pPr>
    </w:p>
    <w:p>
      <w:pPr>
        <w:ind w:firstLine="560" w:firstLineChars="200"/>
        <w:rPr>
          <w:sz w:val="28"/>
          <w:szCs w:val="28"/>
        </w:rPr>
      </w:pPr>
      <w:r>
        <w:rPr>
          <w:rFonts w:hint="eastAsia"/>
          <w:sz w:val="28"/>
          <w:szCs w:val="28"/>
        </w:rPr>
        <w:t>二、自评工作情况</w:t>
      </w:r>
    </w:p>
    <w:p>
      <w:pPr>
        <w:spacing w:line="360" w:lineRule="auto"/>
        <w:rPr>
          <w:sz w:val="28"/>
          <w:szCs w:val="28"/>
        </w:rPr>
      </w:pPr>
      <w:r>
        <w:rPr>
          <w:rFonts w:hint="eastAsia"/>
          <w:sz w:val="28"/>
          <w:szCs w:val="28"/>
        </w:rPr>
        <w:t>（一）自评的组织工作</w:t>
      </w:r>
    </w:p>
    <w:p>
      <w:pPr>
        <w:ind w:firstLine="560" w:firstLineChars="200"/>
        <w:rPr>
          <w:sz w:val="28"/>
          <w:szCs w:val="28"/>
        </w:rPr>
      </w:pPr>
      <w:r>
        <w:rPr>
          <w:rFonts w:hint="eastAsia"/>
          <w:sz w:val="28"/>
          <w:szCs w:val="28"/>
        </w:rPr>
        <w:t>业务管理层面：我部门建立了每周的例会制度，科室要对每周工作情况进行汇报，每季度汇报任务完成进度；财务科室每月每季度根据项目资金使用进度情况进行汇报和分析。每年末科室和绩效评价小组对项目的完成情况进行评估和总结。</w:t>
      </w:r>
    </w:p>
    <w:p>
      <w:pPr>
        <w:rPr>
          <w:sz w:val="28"/>
          <w:szCs w:val="28"/>
        </w:rPr>
      </w:pPr>
      <w:r>
        <w:rPr>
          <w:rFonts w:hint="eastAsia"/>
          <w:sz w:val="28"/>
          <w:szCs w:val="28"/>
        </w:rPr>
        <w:t xml:space="preserve">    财务管理层面：财务科室每月每季度根据项目资金使用进度情况进行汇报和分析。每年10月科室会对项目资金的情况进行梳理和分析，预计下一年度项目资金的使用情况报送财务。财务对项目资金进行整理和分析，通过例会报送本部门内控小组，统一讨论在一致通过后形成下一年度项目资金。</w:t>
      </w:r>
    </w:p>
    <w:p>
      <w:pPr>
        <w:tabs>
          <w:tab w:val="right" w:pos="8306"/>
        </w:tabs>
        <w:rPr>
          <w:sz w:val="28"/>
          <w:szCs w:val="28"/>
        </w:rPr>
      </w:pPr>
      <w:r>
        <w:rPr>
          <w:rFonts w:hint="eastAsia"/>
          <w:sz w:val="28"/>
          <w:szCs w:val="28"/>
        </w:rPr>
        <w:t xml:space="preserve">   （二）自评的方法和过程</w:t>
      </w:r>
      <w:r>
        <w:rPr>
          <w:sz w:val="28"/>
          <w:szCs w:val="28"/>
        </w:rPr>
        <w:tab/>
      </w:r>
    </w:p>
    <w:p>
      <w:pPr>
        <w:spacing w:line="360" w:lineRule="auto"/>
        <w:ind w:firstLine="560"/>
        <w:rPr>
          <w:sz w:val="28"/>
          <w:szCs w:val="28"/>
        </w:rPr>
      </w:pPr>
      <w:r>
        <w:rPr>
          <w:rFonts w:hint="eastAsia"/>
          <w:sz w:val="28"/>
          <w:szCs w:val="28"/>
        </w:rPr>
        <w:t>在开展预算自评工作时，针对具体绩效评价对象的特点，设计能够体现项目特点绩效评价指标体系。绩效指标权重由各部门根据评价对象实际情况确定，总分设定为100分。年底项目绩效评价工作，业务科提交的平时工作总结、相关工作记录，数据统计资料，其他科室负责人和班子成员对资金使用情况和工作数量和质量作出评价。</w:t>
      </w:r>
    </w:p>
    <w:p>
      <w:pPr>
        <w:ind w:firstLine="560" w:firstLineChars="200"/>
        <w:rPr>
          <w:sz w:val="28"/>
          <w:szCs w:val="28"/>
        </w:rPr>
      </w:pPr>
      <w:r>
        <w:rPr>
          <w:rFonts w:hint="eastAsia"/>
          <w:sz w:val="28"/>
          <w:szCs w:val="28"/>
        </w:rPr>
        <w:t>（三）建立绩效评价指标体系</w:t>
      </w:r>
    </w:p>
    <w:p>
      <w:pPr>
        <w:ind w:firstLine="560" w:firstLineChars="200"/>
        <w:rPr>
          <w:sz w:val="28"/>
          <w:szCs w:val="28"/>
        </w:rPr>
      </w:pPr>
      <w:r>
        <w:rPr>
          <w:rFonts w:hint="eastAsia"/>
          <w:sz w:val="28"/>
          <w:szCs w:val="28"/>
        </w:rPr>
        <w:t>该项目成立时根据冀人社字【2016】52、175号文件要求，和石人社字【2016】47、100号文件要求简化优化流动人员人事档案管理服务和完善流动人员人事档案工作提高管理服务水平，以及流动人员人事档案服务管理信息系统建设等要求，结合本区和本部门实际情况，逐步实现上述要求。评价体系情况：项目投入评价14分、项目业务过程指标14分、项目产出指标60分（包含数量、质量、时效、成本）、项目满意度指标12分。</w:t>
      </w:r>
    </w:p>
    <w:p>
      <w:pPr>
        <w:numPr>
          <w:ilvl w:val="0"/>
          <w:numId w:val="1"/>
        </w:numPr>
        <w:ind w:firstLine="560" w:firstLineChars="200"/>
        <w:rPr>
          <w:sz w:val="28"/>
          <w:szCs w:val="28"/>
        </w:rPr>
      </w:pPr>
      <w:r>
        <w:rPr>
          <w:rFonts w:hint="eastAsia"/>
          <w:sz w:val="28"/>
          <w:szCs w:val="28"/>
        </w:rPr>
        <w:t>三级指标所占权重应当根据指标重要程度、项目实施阶段等因素综合确定，准确反映预算项目的产出和效果。同类评价对象的指标权重设置应当基本一致，便于评价结果相互比较。</w:t>
      </w:r>
    </w:p>
    <w:p>
      <w:pPr>
        <w:rPr>
          <w:sz w:val="28"/>
          <w:szCs w:val="28"/>
        </w:rPr>
      </w:pPr>
    </w:p>
    <w:p>
      <w:pPr>
        <w:numPr>
          <w:ilvl w:val="0"/>
          <w:numId w:val="2"/>
        </w:numPr>
        <w:ind w:firstLine="560" w:firstLineChars="200"/>
        <w:rPr>
          <w:sz w:val="28"/>
          <w:szCs w:val="28"/>
        </w:rPr>
      </w:pPr>
      <w:r>
        <w:rPr>
          <w:rFonts w:hint="eastAsia"/>
          <w:sz w:val="28"/>
          <w:szCs w:val="28"/>
        </w:rPr>
        <w:t>项目执行及绩效实现情况</w:t>
      </w:r>
    </w:p>
    <w:p>
      <w:pPr>
        <w:rPr>
          <w:sz w:val="28"/>
          <w:szCs w:val="28"/>
        </w:rPr>
      </w:pPr>
      <w:r>
        <w:rPr>
          <w:rFonts w:hint="eastAsia"/>
          <w:sz w:val="28"/>
          <w:szCs w:val="28"/>
        </w:rPr>
        <w:t xml:space="preserve">    （一）预算执行情况</w:t>
      </w:r>
    </w:p>
    <w:p>
      <w:pPr>
        <w:ind w:firstLine="560" w:firstLineChars="200"/>
        <w:rPr>
          <w:sz w:val="28"/>
          <w:szCs w:val="28"/>
        </w:rPr>
      </w:pPr>
      <w:r>
        <w:rPr>
          <w:rFonts w:hint="eastAsia"/>
          <w:sz w:val="28"/>
          <w:szCs w:val="28"/>
        </w:rPr>
        <w:t>执行年初预算安排情况，根据指标体系评分标准计算分值。2019年全年“档案管理与保存项目”绩效评价情况如下：保管档案总计25927份。</w:t>
      </w:r>
    </w:p>
    <w:p>
      <w:pPr>
        <w:rPr>
          <w:sz w:val="28"/>
          <w:szCs w:val="28"/>
        </w:rPr>
      </w:pPr>
      <w:r>
        <w:rPr>
          <w:rFonts w:hint="eastAsia"/>
          <w:sz w:val="28"/>
          <w:szCs w:val="28"/>
        </w:rPr>
        <w:t xml:space="preserve">    （二）项目产出</w:t>
      </w:r>
    </w:p>
    <w:p>
      <w:pPr>
        <w:ind w:firstLine="560" w:firstLineChars="200"/>
        <w:rPr>
          <w:sz w:val="28"/>
          <w:szCs w:val="28"/>
        </w:rPr>
      </w:pPr>
      <w:r>
        <w:rPr>
          <w:rFonts w:hint="eastAsia"/>
          <w:sz w:val="28"/>
          <w:szCs w:val="28"/>
        </w:rPr>
        <w:t>2019年度接收失业职工档案937份，完成率100%；调动手续1244份，完成率90%；借阅及查询档案次数约4300份，完成率100%；办理退休手续大档案838份；数据上传次数12次以上，故障1次，完成率91%；整理档案数量2717份，完成率95%；档案完整率90%。</w:t>
      </w:r>
    </w:p>
    <w:p>
      <w:pPr>
        <w:ind w:firstLine="560" w:firstLineChars="200"/>
        <w:rPr>
          <w:sz w:val="28"/>
          <w:szCs w:val="28"/>
        </w:rPr>
      </w:pPr>
      <w:r>
        <w:rPr>
          <w:rFonts w:hint="eastAsia"/>
          <w:sz w:val="28"/>
          <w:szCs w:val="28"/>
        </w:rPr>
        <w:t>（三）满意度</w:t>
      </w:r>
    </w:p>
    <w:p>
      <w:pPr>
        <w:ind w:firstLine="560" w:firstLineChars="200"/>
        <w:rPr>
          <w:sz w:val="28"/>
          <w:szCs w:val="28"/>
        </w:rPr>
      </w:pPr>
      <w:r>
        <w:rPr>
          <w:rFonts w:hint="eastAsia"/>
          <w:sz w:val="28"/>
          <w:szCs w:val="28"/>
        </w:rPr>
        <w:t>实行绩效考评制度以来，科室改进了工作方法，完善了工作流程，协调各部门之间配合并建立相应的内控制度。简化办事程序，开展线上电话咨询、查询、预约等办理方式，群众满意率效果指标也是大幅度提升。</w:t>
      </w:r>
    </w:p>
    <w:p>
      <w:pPr>
        <w:ind w:firstLine="560" w:firstLineChars="200"/>
        <w:rPr>
          <w:sz w:val="28"/>
          <w:szCs w:val="28"/>
        </w:rPr>
      </w:pPr>
    </w:p>
    <w:p>
      <w:pPr>
        <w:ind w:firstLine="560" w:firstLineChars="200"/>
        <w:rPr>
          <w:rFonts w:ascii="黑体" w:hAnsi="黑体" w:eastAsia="黑体"/>
          <w:sz w:val="32"/>
          <w:szCs w:val="32"/>
        </w:rPr>
      </w:pPr>
      <w:r>
        <w:rPr>
          <w:rFonts w:hint="eastAsia"/>
          <w:sz w:val="28"/>
          <w:szCs w:val="28"/>
        </w:rPr>
        <w:t xml:space="preserve"> 四、项目综合评价结论和评价等级</w:t>
      </w:r>
    </w:p>
    <w:p>
      <w:pPr>
        <w:ind w:firstLine="560" w:firstLineChars="200"/>
        <w:rPr>
          <w:sz w:val="28"/>
          <w:szCs w:val="28"/>
        </w:rPr>
      </w:pPr>
      <w:r>
        <w:rPr>
          <w:rFonts w:hint="eastAsia"/>
          <w:sz w:val="28"/>
          <w:szCs w:val="28"/>
        </w:rPr>
        <w:t>项目成立以来，由于经费有限，实现信息化扫描档案无法完成。档案科根据工作职责和实际情况，在保证日常工作的前提下，首先对存放档案进行逐一核实、分类、整理，摸清底数建立软件系统做到数据的实时更新并与智慧人社对接，科室分析出可以6项以上可量化的考核指标和2项效果指标。在进行绩效考核时根据各指标的完成情况作出评价，项目资金支出率也达到了95%以上。总体得分92份为优秀。</w:t>
      </w:r>
    </w:p>
    <w:p>
      <w:pPr>
        <w:ind w:firstLine="560" w:firstLineChars="200"/>
        <w:rPr>
          <w:sz w:val="28"/>
          <w:szCs w:val="28"/>
        </w:rPr>
      </w:pPr>
    </w:p>
    <w:p>
      <w:pPr>
        <w:rPr>
          <w:sz w:val="28"/>
          <w:szCs w:val="28"/>
        </w:rPr>
      </w:pPr>
      <w:r>
        <w:rPr>
          <w:rFonts w:hint="eastAsia"/>
          <w:sz w:val="28"/>
          <w:szCs w:val="28"/>
        </w:rPr>
        <w:t xml:space="preserve">    五、存在问题及改进措施</w:t>
      </w:r>
    </w:p>
    <w:p>
      <w:pPr>
        <w:rPr>
          <w:sz w:val="28"/>
          <w:szCs w:val="28"/>
        </w:rPr>
      </w:pPr>
      <w:r>
        <w:rPr>
          <w:rFonts w:hint="eastAsia"/>
          <w:sz w:val="28"/>
          <w:szCs w:val="28"/>
        </w:rPr>
        <w:t xml:space="preserve">    项目大部分数据（如：退休人员数量，借阅数量、调动数量等）的不可预知性，只能通过以前年度的数据进行估算。为确保数据精准我单位每年初对本年度各类档案进行排查，对可能发生业务的人群进行分析，确定大致数量来制定绩效考核指标。</w:t>
      </w:r>
    </w:p>
    <w:p>
      <w:pPr>
        <w:ind w:firstLine="560"/>
        <w:rPr>
          <w:sz w:val="28"/>
          <w:szCs w:val="28"/>
        </w:rPr>
      </w:pPr>
      <w:r>
        <w:rPr>
          <w:rFonts w:hint="eastAsia"/>
          <w:sz w:val="28"/>
          <w:szCs w:val="28"/>
        </w:rPr>
        <w:t>由于资金不足，我部门档案管理处于低级管理阶段，只能保证日常业务开展，省厅下达的开展人事档案信息系统建设无法实施。</w:t>
      </w:r>
    </w:p>
    <w:p>
      <w:pPr>
        <w:ind w:firstLine="560"/>
        <w:rPr>
          <w:sz w:val="28"/>
          <w:szCs w:val="28"/>
        </w:rPr>
      </w:pPr>
    </w:p>
    <w:p>
      <w:pPr>
        <w:ind w:firstLine="560"/>
        <w:rPr>
          <w:sz w:val="28"/>
          <w:szCs w:val="28"/>
        </w:rPr>
      </w:pPr>
      <w:r>
        <w:rPr>
          <w:rFonts w:hint="eastAsia"/>
          <w:sz w:val="28"/>
          <w:szCs w:val="28"/>
        </w:rPr>
        <w:t>六、评价小组人员名单及签字</w:t>
      </w:r>
    </w:p>
    <w:p>
      <w:pPr>
        <w:ind w:firstLine="560"/>
        <w:rPr>
          <w:sz w:val="28"/>
          <w:szCs w:val="28"/>
        </w:rPr>
      </w:pPr>
      <w:bookmarkStart w:id="0" w:name="_GoBack"/>
    </w:p>
    <w:tbl>
      <w:tblPr>
        <w:tblStyle w:val="5"/>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3651"/>
        <w:gridCol w:w="1168"/>
        <w:gridCol w:w="1559"/>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jc w:val="center"/>
              <w:rPr>
                <w:sz w:val="24"/>
                <w:szCs w:val="24"/>
              </w:rPr>
            </w:pPr>
            <w:r>
              <w:rPr>
                <w:rFonts w:hint="eastAsia"/>
                <w:sz w:val="24"/>
                <w:szCs w:val="24"/>
              </w:rPr>
              <w:t>姓名</w:t>
            </w:r>
          </w:p>
        </w:tc>
        <w:tc>
          <w:tcPr>
            <w:tcW w:w="3651" w:type="dxa"/>
          </w:tcPr>
          <w:p>
            <w:pPr>
              <w:jc w:val="center"/>
              <w:rPr>
                <w:sz w:val="24"/>
                <w:szCs w:val="24"/>
              </w:rPr>
            </w:pPr>
            <w:r>
              <w:rPr>
                <w:rFonts w:hint="eastAsia"/>
                <w:sz w:val="24"/>
                <w:szCs w:val="24"/>
              </w:rPr>
              <w:t>单位及科室</w:t>
            </w:r>
          </w:p>
        </w:tc>
        <w:tc>
          <w:tcPr>
            <w:tcW w:w="1168" w:type="dxa"/>
          </w:tcPr>
          <w:p>
            <w:pPr>
              <w:jc w:val="center"/>
              <w:rPr>
                <w:sz w:val="24"/>
                <w:szCs w:val="24"/>
              </w:rPr>
            </w:pPr>
            <w:r>
              <w:rPr>
                <w:rFonts w:hint="eastAsia"/>
                <w:sz w:val="24"/>
                <w:szCs w:val="24"/>
              </w:rPr>
              <w:t>职务</w:t>
            </w:r>
          </w:p>
        </w:tc>
        <w:tc>
          <w:tcPr>
            <w:tcW w:w="1559" w:type="dxa"/>
          </w:tcPr>
          <w:p>
            <w:pPr>
              <w:jc w:val="center"/>
              <w:rPr>
                <w:sz w:val="24"/>
                <w:szCs w:val="24"/>
              </w:rPr>
            </w:pPr>
            <w:r>
              <w:rPr>
                <w:rFonts w:hint="eastAsia"/>
                <w:sz w:val="24"/>
                <w:szCs w:val="24"/>
              </w:rPr>
              <w:t>评价小组</w:t>
            </w:r>
          </w:p>
        </w:tc>
        <w:tc>
          <w:tcPr>
            <w:tcW w:w="1134" w:type="dxa"/>
          </w:tcPr>
          <w:p>
            <w:pPr>
              <w:jc w:val="center"/>
              <w:rPr>
                <w:sz w:val="24"/>
                <w:szCs w:val="24"/>
              </w:rPr>
            </w:pPr>
            <w:r>
              <w:rPr>
                <w:rFonts w:hint="eastAsia"/>
                <w:sz w:val="24"/>
                <w:szCs w:val="24"/>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r>
              <w:rPr>
                <w:rFonts w:hint="eastAsia"/>
                <w:sz w:val="24"/>
                <w:szCs w:val="24"/>
              </w:rPr>
              <w:t>李桂玲</w:t>
            </w:r>
          </w:p>
        </w:tc>
        <w:tc>
          <w:tcPr>
            <w:tcW w:w="3651" w:type="dxa"/>
          </w:tcPr>
          <w:p>
            <w:pPr>
              <w:rPr>
                <w:sz w:val="24"/>
                <w:szCs w:val="24"/>
              </w:rPr>
            </w:pPr>
            <w:r>
              <w:rPr>
                <w:rFonts w:hint="eastAsia"/>
                <w:sz w:val="24"/>
                <w:szCs w:val="24"/>
              </w:rPr>
              <w:t>桥西区就业服务中心</w:t>
            </w:r>
          </w:p>
        </w:tc>
        <w:tc>
          <w:tcPr>
            <w:tcW w:w="1168" w:type="dxa"/>
          </w:tcPr>
          <w:p>
            <w:pPr>
              <w:rPr>
                <w:sz w:val="24"/>
                <w:szCs w:val="24"/>
              </w:rPr>
            </w:pPr>
            <w:r>
              <w:rPr>
                <w:rFonts w:hint="eastAsia"/>
                <w:sz w:val="24"/>
                <w:szCs w:val="24"/>
              </w:rPr>
              <w:t>局长</w:t>
            </w:r>
          </w:p>
        </w:tc>
        <w:tc>
          <w:tcPr>
            <w:tcW w:w="1559" w:type="dxa"/>
          </w:tcPr>
          <w:p>
            <w:pPr>
              <w:rPr>
                <w:sz w:val="24"/>
                <w:szCs w:val="24"/>
              </w:rPr>
            </w:pPr>
            <w:r>
              <w:rPr>
                <w:rFonts w:hint="eastAsia"/>
                <w:sz w:val="24"/>
                <w:szCs w:val="24"/>
              </w:rPr>
              <w:t>组长</w:t>
            </w: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r>
              <w:rPr>
                <w:rFonts w:hint="eastAsia"/>
                <w:sz w:val="24"/>
                <w:szCs w:val="24"/>
              </w:rPr>
              <w:t>贾彩霞</w:t>
            </w:r>
          </w:p>
        </w:tc>
        <w:tc>
          <w:tcPr>
            <w:tcW w:w="3651" w:type="dxa"/>
          </w:tcPr>
          <w:p>
            <w:pPr>
              <w:rPr>
                <w:sz w:val="24"/>
                <w:szCs w:val="24"/>
              </w:rPr>
            </w:pPr>
            <w:r>
              <w:rPr>
                <w:rFonts w:hint="eastAsia"/>
                <w:sz w:val="24"/>
                <w:szCs w:val="24"/>
              </w:rPr>
              <w:t>桥西区就业服务中心</w:t>
            </w:r>
          </w:p>
        </w:tc>
        <w:tc>
          <w:tcPr>
            <w:tcW w:w="1168" w:type="dxa"/>
          </w:tcPr>
          <w:p>
            <w:pPr>
              <w:rPr>
                <w:sz w:val="24"/>
                <w:szCs w:val="24"/>
              </w:rPr>
            </w:pPr>
            <w:r>
              <w:rPr>
                <w:rFonts w:hint="eastAsia"/>
                <w:sz w:val="24"/>
                <w:szCs w:val="24"/>
              </w:rPr>
              <w:t>副局长</w:t>
            </w:r>
          </w:p>
        </w:tc>
        <w:tc>
          <w:tcPr>
            <w:tcW w:w="1559" w:type="dxa"/>
          </w:tcPr>
          <w:p>
            <w:pPr>
              <w:rPr>
                <w:sz w:val="24"/>
                <w:szCs w:val="24"/>
              </w:rPr>
            </w:pPr>
            <w:r>
              <w:rPr>
                <w:rFonts w:hint="eastAsia"/>
                <w:sz w:val="24"/>
                <w:szCs w:val="24"/>
              </w:rPr>
              <w:t>副组长</w:t>
            </w: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r>
              <w:rPr>
                <w:rFonts w:hint="eastAsia"/>
                <w:sz w:val="24"/>
                <w:szCs w:val="24"/>
              </w:rPr>
              <w:t>王强</w:t>
            </w:r>
          </w:p>
        </w:tc>
        <w:tc>
          <w:tcPr>
            <w:tcW w:w="3651" w:type="dxa"/>
          </w:tcPr>
          <w:p>
            <w:pPr>
              <w:rPr>
                <w:sz w:val="24"/>
                <w:szCs w:val="24"/>
              </w:rPr>
            </w:pPr>
            <w:r>
              <w:rPr>
                <w:rFonts w:hint="eastAsia"/>
                <w:sz w:val="24"/>
                <w:szCs w:val="24"/>
              </w:rPr>
              <w:t>桥西区就业服务中心</w:t>
            </w:r>
          </w:p>
        </w:tc>
        <w:tc>
          <w:tcPr>
            <w:tcW w:w="1168" w:type="dxa"/>
          </w:tcPr>
          <w:p>
            <w:pPr>
              <w:rPr>
                <w:sz w:val="24"/>
                <w:szCs w:val="24"/>
              </w:rPr>
            </w:pPr>
            <w:r>
              <w:rPr>
                <w:rFonts w:hint="eastAsia"/>
                <w:sz w:val="24"/>
                <w:szCs w:val="24"/>
              </w:rPr>
              <w:t>副局长</w:t>
            </w:r>
          </w:p>
        </w:tc>
        <w:tc>
          <w:tcPr>
            <w:tcW w:w="1559" w:type="dxa"/>
          </w:tcPr>
          <w:p>
            <w:pPr>
              <w:rPr>
                <w:sz w:val="24"/>
                <w:szCs w:val="24"/>
              </w:rPr>
            </w:pPr>
            <w:r>
              <w:rPr>
                <w:rFonts w:hint="eastAsia"/>
                <w:sz w:val="24"/>
                <w:szCs w:val="24"/>
              </w:rPr>
              <w:t>副组长</w:t>
            </w: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r>
              <w:rPr>
                <w:rFonts w:hint="eastAsia"/>
                <w:sz w:val="24"/>
                <w:szCs w:val="24"/>
              </w:rPr>
              <w:t>管建辉</w:t>
            </w:r>
          </w:p>
        </w:tc>
        <w:tc>
          <w:tcPr>
            <w:tcW w:w="3651" w:type="dxa"/>
          </w:tcPr>
          <w:p>
            <w:pPr>
              <w:rPr>
                <w:sz w:val="24"/>
                <w:szCs w:val="24"/>
              </w:rPr>
            </w:pPr>
            <w:r>
              <w:rPr>
                <w:rFonts w:hint="eastAsia"/>
                <w:sz w:val="24"/>
                <w:szCs w:val="24"/>
              </w:rPr>
              <w:t>桥西区就业服务中心</w:t>
            </w:r>
          </w:p>
        </w:tc>
        <w:tc>
          <w:tcPr>
            <w:tcW w:w="1168" w:type="dxa"/>
          </w:tcPr>
          <w:p>
            <w:pPr>
              <w:rPr>
                <w:sz w:val="24"/>
                <w:szCs w:val="24"/>
              </w:rPr>
            </w:pPr>
            <w:r>
              <w:rPr>
                <w:rFonts w:hint="eastAsia"/>
                <w:sz w:val="24"/>
                <w:szCs w:val="24"/>
              </w:rPr>
              <w:t>副局长</w:t>
            </w:r>
          </w:p>
        </w:tc>
        <w:tc>
          <w:tcPr>
            <w:tcW w:w="1559" w:type="dxa"/>
          </w:tcPr>
          <w:p>
            <w:pPr>
              <w:rPr>
                <w:sz w:val="24"/>
                <w:szCs w:val="24"/>
              </w:rPr>
            </w:pPr>
            <w:r>
              <w:rPr>
                <w:rFonts w:hint="eastAsia"/>
                <w:sz w:val="24"/>
                <w:szCs w:val="24"/>
              </w:rPr>
              <w:t>副组长</w:t>
            </w: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r>
              <w:rPr>
                <w:rFonts w:hint="eastAsia"/>
                <w:sz w:val="24"/>
                <w:szCs w:val="24"/>
              </w:rPr>
              <w:t>郭爽枫</w:t>
            </w:r>
          </w:p>
        </w:tc>
        <w:tc>
          <w:tcPr>
            <w:tcW w:w="3651" w:type="dxa"/>
          </w:tcPr>
          <w:p>
            <w:pPr>
              <w:rPr>
                <w:sz w:val="24"/>
                <w:szCs w:val="24"/>
              </w:rPr>
            </w:pPr>
            <w:r>
              <w:rPr>
                <w:rFonts w:hint="eastAsia"/>
                <w:sz w:val="24"/>
                <w:szCs w:val="24"/>
              </w:rPr>
              <w:t>桥西区就业服务中心  财务科</w:t>
            </w:r>
          </w:p>
        </w:tc>
        <w:tc>
          <w:tcPr>
            <w:tcW w:w="1168" w:type="dxa"/>
          </w:tcPr>
          <w:p>
            <w:pPr>
              <w:rPr>
                <w:sz w:val="24"/>
                <w:szCs w:val="24"/>
              </w:rPr>
            </w:pPr>
            <w:r>
              <w:rPr>
                <w:rFonts w:hint="eastAsia"/>
                <w:sz w:val="24"/>
                <w:szCs w:val="24"/>
              </w:rPr>
              <w:t>科长</w:t>
            </w:r>
          </w:p>
        </w:tc>
        <w:tc>
          <w:tcPr>
            <w:tcW w:w="1559" w:type="dxa"/>
          </w:tcPr>
          <w:p>
            <w:pPr>
              <w:rPr>
                <w:sz w:val="24"/>
                <w:szCs w:val="24"/>
              </w:rPr>
            </w:pPr>
            <w:r>
              <w:rPr>
                <w:rFonts w:hint="eastAsia"/>
                <w:sz w:val="24"/>
                <w:szCs w:val="24"/>
              </w:rPr>
              <w:t>成员</w:t>
            </w: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r>
              <w:rPr>
                <w:rFonts w:hint="eastAsia"/>
                <w:sz w:val="24"/>
                <w:szCs w:val="24"/>
              </w:rPr>
              <w:t>张明娟</w:t>
            </w:r>
          </w:p>
        </w:tc>
        <w:tc>
          <w:tcPr>
            <w:tcW w:w="3651" w:type="dxa"/>
          </w:tcPr>
          <w:p>
            <w:r>
              <w:rPr>
                <w:rFonts w:hint="eastAsia"/>
                <w:sz w:val="24"/>
                <w:szCs w:val="24"/>
              </w:rPr>
              <w:t>桥西区就业服务中心  办公室</w:t>
            </w:r>
          </w:p>
        </w:tc>
        <w:tc>
          <w:tcPr>
            <w:tcW w:w="1168" w:type="dxa"/>
          </w:tcPr>
          <w:p>
            <w:pPr>
              <w:rPr>
                <w:sz w:val="24"/>
                <w:szCs w:val="24"/>
              </w:rPr>
            </w:pPr>
            <w:r>
              <w:rPr>
                <w:rFonts w:hint="eastAsia"/>
                <w:sz w:val="24"/>
                <w:szCs w:val="24"/>
              </w:rPr>
              <w:t>科长</w:t>
            </w:r>
          </w:p>
        </w:tc>
        <w:tc>
          <w:tcPr>
            <w:tcW w:w="1559" w:type="dxa"/>
          </w:tcPr>
          <w:p>
            <w:pPr>
              <w:rPr>
                <w:sz w:val="24"/>
                <w:szCs w:val="24"/>
              </w:rPr>
            </w:pPr>
            <w:r>
              <w:rPr>
                <w:rFonts w:hint="eastAsia"/>
                <w:sz w:val="24"/>
                <w:szCs w:val="24"/>
              </w:rPr>
              <w:t>成员</w:t>
            </w: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r>
              <w:rPr>
                <w:rFonts w:hint="eastAsia"/>
                <w:sz w:val="24"/>
                <w:szCs w:val="24"/>
              </w:rPr>
              <w:t>狄楠</w:t>
            </w:r>
          </w:p>
        </w:tc>
        <w:tc>
          <w:tcPr>
            <w:tcW w:w="3651" w:type="dxa"/>
          </w:tcPr>
          <w:p>
            <w:r>
              <w:rPr>
                <w:rFonts w:hint="eastAsia"/>
                <w:sz w:val="24"/>
                <w:szCs w:val="24"/>
              </w:rPr>
              <w:t>桥西区就业服务中心  综合二科</w:t>
            </w:r>
          </w:p>
        </w:tc>
        <w:tc>
          <w:tcPr>
            <w:tcW w:w="1168" w:type="dxa"/>
          </w:tcPr>
          <w:p>
            <w:pPr>
              <w:rPr>
                <w:sz w:val="24"/>
                <w:szCs w:val="24"/>
              </w:rPr>
            </w:pPr>
            <w:r>
              <w:rPr>
                <w:rFonts w:hint="eastAsia"/>
                <w:sz w:val="24"/>
                <w:szCs w:val="24"/>
              </w:rPr>
              <w:t>科长</w:t>
            </w:r>
          </w:p>
        </w:tc>
        <w:tc>
          <w:tcPr>
            <w:tcW w:w="1559" w:type="dxa"/>
          </w:tcPr>
          <w:p>
            <w:pPr>
              <w:rPr>
                <w:sz w:val="24"/>
                <w:szCs w:val="24"/>
              </w:rPr>
            </w:pPr>
            <w:r>
              <w:rPr>
                <w:rFonts w:hint="eastAsia"/>
                <w:sz w:val="24"/>
                <w:szCs w:val="24"/>
              </w:rPr>
              <w:t>成员</w:t>
            </w: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r>
              <w:rPr>
                <w:rFonts w:hint="eastAsia"/>
                <w:sz w:val="24"/>
                <w:szCs w:val="24"/>
              </w:rPr>
              <w:t>杜沧生</w:t>
            </w:r>
          </w:p>
        </w:tc>
        <w:tc>
          <w:tcPr>
            <w:tcW w:w="3651" w:type="dxa"/>
          </w:tcPr>
          <w:p>
            <w:r>
              <w:rPr>
                <w:rFonts w:hint="eastAsia"/>
                <w:sz w:val="24"/>
                <w:szCs w:val="24"/>
              </w:rPr>
              <w:t>桥西区就业服务中心  综合一科</w:t>
            </w:r>
          </w:p>
        </w:tc>
        <w:tc>
          <w:tcPr>
            <w:tcW w:w="1168" w:type="dxa"/>
          </w:tcPr>
          <w:p>
            <w:pPr>
              <w:rPr>
                <w:sz w:val="24"/>
                <w:szCs w:val="24"/>
              </w:rPr>
            </w:pPr>
            <w:r>
              <w:rPr>
                <w:rFonts w:hint="eastAsia"/>
                <w:sz w:val="24"/>
                <w:szCs w:val="24"/>
              </w:rPr>
              <w:t>科长</w:t>
            </w:r>
          </w:p>
        </w:tc>
        <w:tc>
          <w:tcPr>
            <w:tcW w:w="1559" w:type="dxa"/>
          </w:tcPr>
          <w:p>
            <w:pPr>
              <w:rPr>
                <w:sz w:val="24"/>
                <w:szCs w:val="24"/>
              </w:rPr>
            </w:pPr>
            <w:r>
              <w:rPr>
                <w:rFonts w:hint="eastAsia"/>
                <w:sz w:val="24"/>
                <w:szCs w:val="24"/>
              </w:rPr>
              <w:t>成员</w:t>
            </w: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r>
              <w:rPr>
                <w:rFonts w:hint="eastAsia"/>
                <w:sz w:val="24"/>
                <w:szCs w:val="24"/>
              </w:rPr>
              <w:t>魏丽</w:t>
            </w:r>
          </w:p>
        </w:tc>
        <w:tc>
          <w:tcPr>
            <w:tcW w:w="3651" w:type="dxa"/>
          </w:tcPr>
          <w:p>
            <w:r>
              <w:rPr>
                <w:rFonts w:hint="eastAsia"/>
                <w:sz w:val="24"/>
                <w:szCs w:val="24"/>
              </w:rPr>
              <w:t>桥西区就业服务中心  培训科</w:t>
            </w:r>
          </w:p>
        </w:tc>
        <w:tc>
          <w:tcPr>
            <w:tcW w:w="1168" w:type="dxa"/>
          </w:tcPr>
          <w:p>
            <w:pPr>
              <w:rPr>
                <w:sz w:val="24"/>
                <w:szCs w:val="24"/>
              </w:rPr>
            </w:pPr>
            <w:r>
              <w:rPr>
                <w:rFonts w:hint="eastAsia"/>
                <w:sz w:val="24"/>
                <w:szCs w:val="24"/>
              </w:rPr>
              <w:t>科长</w:t>
            </w:r>
          </w:p>
        </w:tc>
        <w:tc>
          <w:tcPr>
            <w:tcW w:w="1559" w:type="dxa"/>
          </w:tcPr>
          <w:p>
            <w:pPr>
              <w:rPr>
                <w:sz w:val="24"/>
                <w:szCs w:val="24"/>
              </w:rPr>
            </w:pPr>
            <w:r>
              <w:rPr>
                <w:rFonts w:hint="eastAsia"/>
                <w:sz w:val="24"/>
                <w:szCs w:val="24"/>
              </w:rPr>
              <w:t>成员</w:t>
            </w: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p>
        </w:tc>
        <w:tc>
          <w:tcPr>
            <w:tcW w:w="3651" w:type="dxa"/>
          </w:tcPr>
          <w:p>
            <w:pPr>
              <w:rPr>
                <w:sz w:val="24"/>
                <w:szCs w:val="24"/>
              </w:rPr>
            </w:pPr>
          </w:p>
        </w:tc>
        <w:tc>
          <w:tcPr>
            <w:tcW w:w="1168" w:type="dxa"/>
          </w:tcPr>
          <w:p>
            <w:pPr>
              <w:rPr>
                <w:sz w:val="24"/>
                <w:szCs w:val="24"/>
              </w:rPr>
            </w:pPr>
          </w:p>
        </w:tc>
        <w:tc>
          <w:tcPr>
            <w:tcW w:w="1559" w:type="dxa"/>
          </w:tcPr>
          <w:p>
            <w:pPr>
              <w:rPr>
                <w:sz w:val="24"/>
                <w:szCs w:val="24"/>
              </w:rPr>
            </w:pPr>
          </w:p>
        </w:tc>
        <w:tc>
          <w:tcPr>
            <w:tcW w:w="1134"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101" w:type="dxa"/>
          </w:tcPr>
          <w:p>
            <w:pPr>
              <w:rPr>
                <w:sz w:val="24"/>
                <w:szCs w:val="24"/>
              </w:rPr>
            </w:pPr>
          </w:p>
        </w:tc>
        <w:tc>
          <w:tcPr>
            <w:tcW w:w="3651" w:type="dxa"/>
          </w:tcPr>
          <w:p>
            <w:pPr>
              <w:rPr>
                <w:sz w:val="24"/>
                <w:szCs w:val="24"/>
              </w:rPr>
            </w:pPr>
          </w:p>
        </w:tc>
        <w:tc>
          <w:tcPr>
            <w:tcW w:w="1168" w:type="dxa"/>
          </w:tcPr>
          <w:p>
            <w:pPr>
              <w:rPr>
                <w:sz w:val="24"/>
                <w:szCs w:val="24"/>
              </w:rPr>
            </w:pPr>
          </w:p>
        </w:tc>
        <w:tc>
          <w:tcPr>
            <w:tcW w:w="1559" w:type="dxa"/>
          </w:tcPr>
          <w:p>
            <w:pPr>
              <w:rPr>
                <w:sz w:val="24"/>
                <w:szCs w:val="24"/>
              </w:rPr>
            </w:pPr>
          </w:p>
        </w:tc>
        <w:tc>
          <w:tcPr>
            <w:tcW w:w="1134" w:type="dxa"/>
          </w:tcPr>
          <w:p>
            <w:pPr>
              <w:rPr>
                <w:sz w:val="24"/>
                <w:szCs w:val="24"/>
              </w:rPr>
            </w:pPr>
          </w:p>
        </w:tc>
      </w:tr>
    </w:tbl>
    <w:p>
      <w:pPr>
        <w:rPr>
          <w:sz w:val="28"/>
          <w:szCs w:val="28"/>
        </w:rPr>
      </w:pP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CA5541"/>
    <w:multiLevelType w:val="singleLevel"/>
    <w:tmpl w:val="5ECA5541"/>
    <w:lvl w:ilvl="0" w:tentative="0">
      <w:start w:val="3"/>
      <w:numFmt w:val="chineseCounting"/>
      <w:suff w:val="nothing"/>
      <w:lvlText w:val="%1、"/>
      <w:lvlJc w:val="left"/>
    </w:lvl>
  </w:abstractNum>
  <w:abstractNum w:abstractNumId="1">
    <w:nsid w:val="5ECA6528"/>
    <w:multiLevelType w:val="singleLevel"/>
    <w:tmpl w:val="5ECA6528"/>
    <w:lvl w:ilvl="0" w:tentative="0">
      <w:start w:val="2"/>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D1791"/>
    <w:rsid w:val="00037AC0"/>
    <w:rsid w:val="00070D51"/>
    <w:rsid w:val="000E7821"/>
    <w:rsid w:val="00117FE2"/>
    <w:rsid w:val="001C1B4B"/>
    <w:rsid w:val="00217216"/>
    <w:rsid w:val="0035516B"/>
    <w:rsid w:val="003613A8"/>
    <w:rsid w:val="004C3252"/>
    <w:rsid w:val="00585C93"/>
    <w:rsid w:val="005A1447"/>
    <w:rsid w:val="005E4A63"/>
    <w:rsid w:val="006160BF"/>
    <w:rsid w:val="006934D2"/>
    <w:rsid w:val="0078201D"/>
    <w:rsid w:val="008B39E2"/>
    <w:rsid w:val="008D1791"/>
    <w:rsid w:val="008E0993"/>
    <w:rsid w:val="009357A5"/>
    <w:rsid w:val="00A10C7A"/>
    <w:rsid w:val="00A75456"/>
    <w:rsid w:val="00B67C8A"/>
    <w:rsid w:val="00BD395D"/>
    <w:rsid w:val="00CC0943"/>
    <w:rsid w:val="00CC78CF"/>
    <w:rsid w:val="00CE0738"/>
    <w:rsid w:val="00D35B49"/>
    <w:rsid w:val="00D61785"/>
    <w:rsid w:val="00DB3796"/>
    <w:rsid w:val="00EB2E7E"/>
    <w:rsid w:val="00ED3E93"/>
    <w:rsid w:val="00ED6AD4"/>
    <w:rsid w:val="00F344D8"/>
    <w:rsid w:val="00F97B45"/>
    <w:rsid w:val="00FB5058"/>
    <w:rsid w:val="027466C2"/>
    <w:rsid w:val="045008BE"/>
    <w:rsid w:val="09895E70"/>
    <w:rsid w:val="0F7D6678"/>
    <w:rsid w:val="10921AD3"/>
    <w:rsid w:val="11F54B35"/>
    <w:rsid w:val="13744322"/>
    <w:rsid w:val="147617BB"/>
    <w:rsid w:val="1807418E"/>
    <w:rsid w:val="20B95632"/>
    <w:rsid w:val="263A36A3"/>
    <w:rsid w:val="26546F32"/>
    <w:rsid w:val="27463620"/>
    <w:rsid w:val="2B23491B"/>
    <w:rsid w:val="2C0B0280"/>
    <w:rsid w:val="2EC053E5"/>
    <w:rsid w:val="2EED3F33"/>
    <w:rsid w:val="322337E5"/>
    <w:rsid w:val="388C5980"/>
    <w:rsid w:val="39E4420D"/>
    <w:rsid w:val="3B376D4B"/>
    <w:rsid w:val="3DAE1A88"/>
    <w:rsid w:val="3DB33A4E"/>
    <w:rsid w:val="405A3021"/>
    <w:rsid w:val="422B3387"/>
    <w:rsid w:val="4490777F"/>
    <w:rsid w:val="453109F6"/>
    <w:rsid w:val="467E21F4"/>
    <w:rsid w:val="4F117C60"/>
    <w:rsid w:val="55C44A4B"/>
    <w:rsid w:val="58016EF9"/>
    <w:rsid w:val="67797B3D"/>
    <w:rsid w:val="69221371"/>
    <w:rsid w:val="6C646DBC"/>
    <w:rsid w:val="6EB9008D"/>
    <w:rsid w:val="735273A3"/>
    <w:rsid w:val="788752F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semiHidden/>
    <w:qFormat/>
    <w:uiPriority w:val="99"/>
    <w:rPr>
      <w:sz w:val="18"/>
      <w:szCs w:val="18"/>
    </w:rPr>
  </w:style>
  <w:style w:type="character" w:customStyle="1" w:styleId="7">
    <w:name w:val="页脚 Char"/>
    <w:basedOn w:val="4"/>
    <w:link w:val="2"/>
    <w:semiHidden/>
    <w:qFormat/>
    <w:uiPriority w:val="99"/>
    <w:rPr>
      <w:sz w:val="18"/>
      <w:szCs w:val="18"/>
    </w:rPr>
  </w:style>
  <w:style w:type="paragraph" w:customStyle="1" w:styleId="8">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346</Words>
  <Characters>1974</Characters>
  <Lines>16</Lines>
  <Paragraphs>4</Paragraphs>
  <TotalTime>14</TotalTime>
  <ScaleCrop>false</ScaleCrop>
  <LinksUpToDate>false</LinksUpToDate>
  <CharactersWithSpaces>2316</CharactersWithSpaces>
  <Application>WPS Office_10.8.0.6470_F1E327BC-269C-435d-A152-05C5408002CA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2019-08-22T13:43:00Z</dcterms:created>
  <dc:creator>lenovo</dc:creator>
  <cp:lastModifiedBy>CWC</cp:lastModifiedBy>
  <cp:lastPrinted>2020-05-24T12:09:00Z</cp:lastPrinted>
  <dcterms:modified xsi:type="dcterms:W3CDTF">2020-07-17T07:04:40Z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2052-10.8.0.6470</vt:lpwstr>
  </property>
</Properties>
</file>