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1757.46</w:t>
            </w:r>
          </w:p>
        </w:tc>
        <w:tc>
          <w:tcPr>
            <w:tcW w:w="4535" w:type="dxa"/>
            <w:vAlign w:val="center"/>
          </w:tcPr>
          <w:p>
            <w:pPr>
              <w:pStyle w:val="12"/>
            </w:pPr>
            <w:r>
              <w:t>一、一般公共服务支出</w:t>
            </w:r>
          </w:p>
        </w:tc>
        <w:tc>
          <w:tcPr>
            <w:tcW w:w="2126" w:type="dxa"/>
            <w:vAlign w:val="center"/>
          </w:tcPr>
          <w:p>
            <w:pPr>
              <w:pStyle w:val="11"/>
            </w:pPr>
            <w:r>
              <w:t>1408.13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1757.46</w:t>
            </w:r>
          </w:p>
        </w:tc>
        <w:tc>
          <w:tcPr>
            <w:tcW w:w="4535" w:type="dxa"/>
            <w:vAlign w:val="center"/>
          </w:tcPr>
          <w:p>
            <w:pPr>
              <w:pStyle w:val="14"/>
            </w:pPr>
            <w:r>
              <w:t>本年支出合计</w:t>
            </w:r>
          </w:p>
        </w:tc>
        <w:tc>
          <w:tcPr>
            <w:tcW w:w="2126" w:type="dxa"/>
            <w:vAlign w:val="center"/>
          </w:tcPr>
          <w:p>
            <w:pPr>
              <w:pStyle w:val="15"/>
            </w:pPr>
            <w:r>
              <w:t>1778.49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21.03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1778.49</w:t>
            </w:r>
          </w:p>
        </w:tc>
        <w:tc>
          <w:tcPr>
            <w:tcW w:w="4535" w:type="dxa"/>
            <w:vAlign w:val="center"/>
          </w:tcPr>
          <w:p>
            <w:pPr>
              <w:pStyle w:val="14"/>
            </w:pPr>
            <w:r>
              <w:t>支出总计</w:t>
            </w:r>
          </w:p>
        </w:tc>
        <w:tc>
          <w:tcPr>
            <w:tcW w:w="2126" w:type="dxa"/>
            <w:vAlign w:val="center"/>
          </w:tcPr>
          <w:p>
            <w:pPr>
              <w:pStyle w:val="15"/>
            </w:pPr>
            <w:r>
              <w:t>1778.49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1778.49</w:t>
            </w:r>
          </w:p>
        </w:tc>
        <w:tc>
          <w:tcPr>
            <w:tcW w:w="1134" w:type="dxa"/>
            <w:vAlign w:val="center"/>
          </w:tcPr>
          <w:p>
            <w:pPr>
              <w:pStyle w:val="15"/>
            </w:pPr>
            <w:r>
              <w:t>1757.46</w:t>
            </w:r>
          </w:p>
        </w:tc>
        <w:tc>
          <w:tcPr>
            <w:tcW w:w="1134" w:type="dxa"/>
            <w:vAlign w:val="center"/>
          </w:tcPr>
          <w:p>
            <w:pPr>
              <w:pStyle w:val="15"/>
            </w:pPr>
            <w:r>
              <w:t>1757.46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1408.13</w:t>
            </w:r>
          </w:p>
        </w:tc>
        <w:tc>
          <w:tcPr>
            <w:tcW w:w="1134" w:type="dxa"/>
            <w:vAlign w:val="center"/>
          </w:tcPr>
          <w:p>
            <w:pPr>
              <w:pStyle w:val="11"/>
            </w:pPr>
            <w:r>
              <w:t>1387.10</w:t>
            </w:r>
          </w:p>
        </w:tc>
        <w:tc>
          <w:tcPr>
            <w:tcW w:w="1134" w:type="dxa"/>
            <w:vAlign w:val="center"/>
          </w:tcPr>
          <w:p>
            <w:pPr>
              <w:pStyle w:val="11"/>
            </w:pPr>
            <w:r>
              <w:t>1387.10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1387.10</w:t>
            </w:r>
          </w:p>
        </w:tc>
        <w:tc>
          <w:tcPr>
            <w:tcW w:w="1134" w:type="dxa"/>
            <w:vAlign w:val="center"/>
          </w:tcPr>
          <w:p>
            <w:pPr>
              <w:pStyle w:val="11"/>
            </w:pPr>
            <w:r>
              <w:t>1387.10</w:t>
            </w:r>
          </w:p>
        </w:tc>
        <w:tc>
          <w:tcPr>
            <w:tcW w:w="1134" w:type="dxa"/>
            <w:vAlign w:val="center"/>
          </w:tcPr>
          <w:p>
            <w:pPr>
              <w:pStyle w:val="11"/>
            </w:pPr>
            <w:r>
              <w:t>1387.10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1217.40</w:t>
            </w:r>
          </w:p>
        </w:tc>
        <w:tc>
          <w:tcPr>
            <w:tcW w:w="1134" w:type="dxa"/>
            <w:vAlign w:val="center"/>
          </w:tcPr>
          <w:p>
            <w:pPr>
              <w:pStyle w:val="11"/>
            </w:pPr>
            <w:r>
              <w:t>1217.40</w:t>
            </w:r>
          </w:p>
        </w:tc>
        <w:tc>
          <w:tcPr>
            <w:tcW w:w="1134" w:type="dxa"/>
            <w:vAlign w:val="center"/>
          </w:tcPr>
          <w:p>
            <w:pPr>
              <w:pStyle w:val="11"/>
            </w:pPr>
            <w:r>
              <w:t>1217.40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169.70</w:t>
            </w:r>
          </w:p>
        </w:tc>
        <w:tc>
          <w:tcPr>
            <w:tcW w:w="1134" w:type="dxa"/>
            <w:vAlign w:val="center"/>
          </w:tcPr>
          <w:p>
            <w:pPr>
              <w:pStyle w:val="11"/>
            </w:pPr>
            <w:r>
              <w:t>169.70</w:t>
            </w:r>
          </w:p>
        </w:tc>
        <w:tc>
          <w:tcPr>
            <w:tcW w:w="1134" w:type="dxa"/>
            <w:vAlign w:val="center"/>
          </w:tcPr>
          <w:p>
            <w:pPr>
              <w:pStyle w:val="11"/>
            </w:pPr>
            <w:r>
              <w:t>169.70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21.03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21.03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r>
              <w:t>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227.38</w:t>
            </w:r>
          </w:p>
        </w:tc>
        <w:tc>
          <w:tcPr>
            <w:tcW w:w="1134" w:type="dxa"/>
            <w:vAlign w:val="center"/>
          </w:tcPr>
          <w:p>
            <w:pPr>
              <w:pStyle w:val="11"/>
            </w:pPr>
            <w:r>
              <w:t>227.38</w:t>
            </w:r>
          </w:p>
        </w:tc>
        <w:tc>
          <w:tcPr>
            <w:tcW w:w="1134" w:type="dxa"/>
            <w:vAlign w:val="center"/>
          </w:tcPr>
          <w:p>
            <w:pPr>
              <w:pStyle w:val="11"/>
            </w:pPr>
            <w:r>
              <w:t>227.38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7.78</w:t>
            </w:r>
          </w:p>
        </w:tc>
        <w:tc>
          <w:tcPr>
            <w:tcW w:w="1134" w:type="dxa"/>
            <w:vAlign w:val="center"/>
          </w:tcPr>
          <w:p>
            <w:pPr>
              <w:pStyle w:val="11"/>
            </w:pPr>
            <w:r>
              <w:t>7.78</w:t>
            </w:r>
          </w:p>
        </w:tc>
        <w:tc>
          <w:tcPr>
            <w:tcW w:w="1134" w:type="dxa"/>
            <w:vAlign w:val="center"/>
          </w:tcPr>
          <w:p>
            <w:pPr>
              <w:pStyle w:val="11"/>
            </w:pPr>
            <w:r>
              <w:t>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7.78</w:t>
            </w:r>
          </w:p>
        </w:tc>
        <w:tc>
          <w:tcPr>
            <w:tcW w:w="1134" w:type="dxa"/>
            <w:vAlign w:val="center"/>
          </w:tcPr>
          <w:p>
            <w:pPr>
              <w:pStyle w:val="11"/>
            </w:pPr>
            <w:r>
              <w:t>7.78</w:t>
            </w:r>
          </w:p>
        </w:tc>
        <w:tc>
          <w:tcPr>
            <w:tcW w:w="1134" w:type="dxa"/>
            <w:vAlign w:val="center"/>
          </w:tcPr>
          <w:p>
            <w:pPr>
              <w:pStyle w:val="11"/>
            </w:pPr>
            <w:r>
              <w:t>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219.60</w:t>
            </w:r>
          </w:p>
        </w:tc>
        <w:tc>
          <w:tcPr>
            <w:tcW w:w="1134" w:type="dxa"/>
            <w:vAlign w:val="center"/>
          </w:tcPr>
          <w:p>
            <w:pPr>
              <w:pStyle w:val="11"/>
            </w:pPr>
            <w:r>
              <w:t>219.60</w:t>
            </w:r>
          </w:p>
        </w:tc>
        <w:tc>
          <w:tcPr>
            <w:tcW w:w="1134" w:type="dxa"/>
            <w:vAlign w:val="center"/>
          </w:tcPr>
          <w:p>
            <w:pPr>
              <w:pStyle w:val="11"/>
            </w:pPr>
            <w:r>
              <w:t>219.60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137.71</w:t>
            </w:r>
          </w:p>
        </w:tc>
        <w:tc>
          <w:tcPr>
            <w:tcW w:w="1134" w:type="dxa"/>
            <w:vAlign w:val="center"/>
          </w:tcPr>
          <w:p>
            <w:pPr>
              <w:pStyle w:val="11"/>
            </w:pPr>
            <w:r>
              <w:t>137.71</w:t>
            </w:r>
          </w:p>
        </w:tc>
        <w:tc>
          <w:tcPr>
            <w:tcW w:w="1134" w:type="dxa"/>
            <w:vAlign w:val="center"/>
          </w:tcPr>
          <w:p>
            <w:pPr>
              <w:pStyle w:val="11"/>
            </w:pPr>
            <w:r>
              <w:t>137.71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81.89</w:t>
            </w:r>
          </w:p>
        </w:tc>
        <w:tc>
          <w:tcPr>
            <w:tcW w:w="1134" w:type="dxa"/>
            <w:vAlign w:val="center"/>
          </w:tcPr>
          <w:p>
            <w:pPr>
              <w:pStyle w:val="11"/>
            </w:pPr>
            <w:r>
              <w:t>81.89</w:t>
            </w:r>
          </w:p>
        </w:tc>
        <w:tc>
          <w:tcPr>
            <w:tcW w:w="1134" w:type="dxa"/>
            <w:vAlign w:val="center"/>
          </w:tcPr>
          <w:p>
            <w:pPr>
              <w:pStyle w:val="11"/>
            </w:pPr>
            <w:r>
              <w:t>81.89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r>
              <w:t>60.19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r>
              <w:t>78.11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1778.49</w:t>
            </w:r>
          </w:p>
        </w:tc>
        <w:tc>
          <w:tcPr>
            <w:tcW w:w="1361" w:type="dxa"/>
            <w:vAlign w:val="center"/>
          </w:tcPr>
          <w:p>
            <w:pPr>
              <w:pStyle w:val="15"/>
            </w:pPr>
            <w:r>
              <w:t>1575.30</w:t>
            </w:r>
          </w:p>
        </w:tc>
        <w:tc>
          <w:tcPr>
            <w:tcW w:w="1361" w:type="dxa"/>
            <w:vAlign w:val="center"/>
          </w:tcPr>
          <w:p>
            <w:pPr>
              <w:pStyle w:val="15"/>
            </w:pPr>
            <w:r>
              <w:t>203.19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1408.13</w:t>
            </w:r>
          </w:p>
        </w:tc>
        <w:tc>
          <w:tcPr>
            <w:tcW w:w="1361" w:type="dxa"/>
            <w:vAlign w:val="center"/>
          </w:tcPr>
          <w:p>
            <w:pPr>
              <w:pStyle w:val="11"/>
            </w:pPr>
            <w:r>
              <w:t>1217.40</w:t>
            </w:r>
          </w:p>
        </w:tc>
        <w:tc>
          <w:tcPr>
            <w:tcW w:w="1361" w:type="dxa"/>
            <w:vAlign w:val="center"/>
          </w:tcPr>
          <w:p>
            <w:pPr>
              <w:pStyle w:val="11"/>
            </w:pPr>
            <w:r>
              <w:t>190.73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1387.10</w:t>
            </w:r>
          </w:p>
        </w:tc>
        <w:tc>
          <w:tcPr>
            <w:tcW w:w="1361" w:type="dxa"/>
            <w:vAlign w:val="center"/>
          </w:tcPr>
          <w:p>
            <w:pPr>
              <w:pStyle w:val="11"/>
            </w:pPr>
            <w:r>
              <w:t>1217.40</w:t>
            </w:r>
          </w:p>
        </w:tc>
        <w:tc>
          <w:tcPr>
            <w:tcW w:w="1361" w:type="dxa"/>
            <w:vAlign w:val="center"/>
          </w:tcPr>
          <w:p>
            <w:pPr>
              <w:pStyle w:val="11"/>
            </w:pPr>
            <w:r>
              <w:t>169.70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1217.40</w:t>
            </w:r>
          </w:p>
        </w:tc>
        <w:tc>
          <w:tcPr>
            <w:tcW w:w="1361" w:type="dxa"/>
            <w:vAlign w:val="center"/>
          </w:tcPr>
          <w:p>
            <w:pPr>
              <w:pStyle w:val="11"/>
            </w:pPr>
            <w:r>
              <w:t>1217.40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169.70</w:t>
            </w:r>
          </w:p>
        </w:tc>
        <w:tc>
          <w:tcPr>
            <w:tcW w:w="1361" w:type="dxa"/>
            <w:vAlign w:val="center"/>
          </w:tcPr>
          <w:p>
            <w:pPr>
              <w:pStyle w:val="11"/>
            </w:pPr>
          </w:p>
        </w:tc>
        <w:tc>
          <w:tcPr>
            <w:tcW w:w="1361" w:type="dxa"/>
            <w:vAlign w:val="center"/>
          </w:tcPr>
          <w:p>
            <w:pPr>
              <w:pStyle w:val="11"/>
            </w:pPr>
            <w:r>
              <w:t>169.70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21.03</w:t>
            </w:r>
          </w:p>
        </w:tc>
        <w:tc>
          <w:tcPr>
            <w:tcW w:w="1361" w:type="dxa"/>
            <w:vAlign w:val="center"/>
          </w:tcPr>
          <w:p>
            <w:pPr>
              <w:pStyle w:val="11"/>
            </w:pPr>
          </w:p>
        </w:tc>
        <w:tc>
          <w:tcPr>
            <w:tcW w:w="1361" w:type="dxa"/>
            <w:vAlign w:val="center"/>
          </w:tcPr>
          <w:p>
            <w:pPr>
              <w:pStyle w:val="11"/>
            </w:pPr>
            <w:r>
              <w:t>21.03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21.03</w:t>
            </w:r>
          </w:p>
        </w:tc>
        <w:tc>
          <w:tcPr>
            <w:tcW w:w="1361" w:type="dxa"/>
            <w:vAlign w:val="center"/>
          </w:tcPr>
          <w:p>
            <w:pPr>
              <w:pStyle w:val="11"/>
            </w:pPr>
          </w:p>
        </w:tc>
        <w:tc>
          <w:tcPr>
            <w:tcW w:w="1361" w:type="dxa"/>
            <w:vAlign w:val="center"/>
          </w:tcPr>
          <w:p>
            <w:pPr>
              <w:pStyle w:val="11"/>
            </w:pPr>
            <w:r>
              <w:t>21.03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r>
              <w:t>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227.38</w:t>
            </w:r>
          </w:p>
        </w:tc>
        <w:tc>
          <w:tcPr>
            <w:tcW w:w="1361" w:type="dxa"/>
            <w:vAlign w:val="center"/>
          </w:tcPr>
          <w:p>
            <w:pPr>
              <w:pStyle w:val="11"/>
            </w:pPr>
            <w:r>
              <w:t>219.60</w:t>
            </w:r>
          </w:p>
        </w:tc>
        <w:tc>
          <w:tcPr>
            <w:tcW w:w="1361" w:type="dxa"/>
            <w:vAlign w:val="center"/>
          </w:tcPr>
          <w:p>
            <w:pPr>
              <w:pStyle w:val="11"/>
            </w:pPr>
            <w:r>
              <w:t>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7.78</w:t>
            </w:r>
          </w:p>
        </w:tc>
        <w:tc>
          <w:tcPr>
            <w:tcW w:w="1361" w:type="dxa"/>
            <w:vAlign w:val="center"/>
          </w:tcPr>
          <w:p>
            <w:pPr>
              <w:pStyle w:val="11"/>
            </w:pPr>
          </w:p>
        </w:tc>
        <w:tc>
          <w:tcPr>
            <w:tcW w:w="1361" w:type="dxa"/>
            <w:vAlign w:val="center"/>
          </w:tcPr>
          <w:p>
            <w:pPr>
              <w:pStyle w:val="11"/>
            </w:pPr>
            <w:r>
              <w:t>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7.78</w:t>
            </w:r>
          </w:p>
        </w:tc>
        <w:tc>
          <w:tcPr>
            <w:tcW w:w="1361" w:type="dxa"/>
            <w:vAlign w:val="center"/>
          </w:tcPr>
          <w:p>
            <w:pPr>
              <w:pStyle w:val="11"/>
            </w:pPr>
          </w:p>
        </w:tc>
        <w:tc>
          <w:tcPr>
            <w:tcW w:w="1361" w:type="dxa"/>
            <w:vAlign w:val="center"/>
          </w:tcPr>
          <w:p>
            <w:pPr>
              <w:pStyle w:val="11"/>
            </w:pPr>
            <w:r>
              <w:t>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219.60</w:t>
            </w:r>
          </w:p>
        </w:tc>
        <w:tc>
          <w:tcPr>
            <w:tcW w:w="1361" w:type="dxa"/>
            <w:vAlign w:val="center"/>
          </w:tcPr>
          <w:p>
            <w:pPr>
              <w:pStyle w:val="11"/>
            </w:pPr>
            <w:r>
              <w:t>219.60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137.71</w:t>
            </w:r>
          </w:p>
        </w:tc>
        <w:tc>
          <w:tcPr>
            <w:tcW w:w="1361" w:type="dxa"/>
            <w:vAlign w:val="center"/>
          </w:tcPr>
          <w:p>
            <w:pPr>
              <w:pStyle w:val="11"/>
            </w:pPr>
            <w:r>
              <w:t>137.71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81.89</w:t>
            </w:r>
          </w:p>
        </w:tc>
        <w:tc>
          <w:tcPr>
            <w:tcW w:w="1361" w:type="dxa"/>
            <w:vAlign w:val="center"/>
          </w:tcPr>
          <w:p>
            <w:pPr>
              <w:pStyle w:val="11"/>
            </w:pPr>
            <w:r>
              <w:t>81.89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60.19</w:t>
            </w:r>
          </w:p>
        </w:tc>
        <w:tc>
          <w:tcPr>
            <w:tcW w:w="1361" w:type="dxa"/>
            <w:vAlign w:val="center"/>
          </w:tcPr>
          <w:p>
            <w:pPr>
              <w:pStyle w:val="11"/>
            </w:pPr>
            <w:r>
              <w:t>60.19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60.19</w:t>
            </w:r>
          </w:p>
        </w:tc>
        <w:tc>
          <w:tcPr>
            <w:tcW w:w="1361" w:type="dxa"/>
            <w:vAlign w:val="center"/>
          </w:tcPr>
          <w:p>
            <w:pPr>
              <w:pStyle w:val="11"/>
            </w:pPr>
            <w:r>
              <w:t>60.19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60.19</w:t>
            </w:r>
          </w:p>
        </w:tc>
        <w:tc>
          <w:tcPr>
            <w:tcW w:w="1361" w:type="dxa"/>
            <w:vAlign w:val="center"/>
          </w:tcPr>
          <w:p>
            <w:pPr>
              <w:pStyle w:val="11"/>
            </w:pPr>
            <w:r>
              <w:t>60.19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78.11</w:t>
            </w:r>
          </w:p>
        </w:tc>
        <w:tc>
          <w:tcPr>
            <w:tcW w:w="1361" w:type="dxa"/>
            <w:vAlign w:val="center"/>
          </w:tcPr>
          <w:p>
            <w:pPr>
              <w:pStyle w:val="11"/>
            </w:pPr>
            <w:r>
              <w:t>78.11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78.11</w:t>
            </w:r>
          </w:p>
        </w:tc>
        <w:tc>
          <w:tcPr>
            <w:tcW w:w="1361" w:type="dxa"/>
            <w:vAlign w:val="center"/>
          </w:tcPr>
          <w:p>
            <w:pPr>
              <w:pStyle w:val="11"/>
            </w:pPr>
            <w:r>
              <w:t>78.11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78.11</w:t>
            </w:r>
          </w:p>
        </w:tc>
        <w:tc>
          <w:tcPr>
            <w:tcW w:w="1361" w:type="dxa"/>
            <w:vAlign w:val="center"/>
          </w:tcPr>
          <w:p>
            <w:pPr>
              <w:pStyle w:val="11"/>
            </w:pPr>
            <w:r>
              <w:t>78.11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1757.46</w:t>
            </w:r>
          </w:p>
        </w:tc>
        <w:tc>
          <w:tcPr>
            <w:tcW w:w="3402" w:type="dxa"/>
            <w:vAlign w:val="center"/>
          </w:tcPr>
          <w:p>
            <w:pPr>
              <w:pStyle w:val="12"/>
            </w:pPr>
            <w:r>
              <w:t>一、一般公共服务支出</w:t>
            </w:r>
          </w:p>
        </w:tc>
        <w:tc>
          <w:tcPr>
            <w:tcW w:w="1474" w:type="dxa"/>
            <w:vAlign w:val="center"/>
          </w:tcPr>
          <w:p>
            <w:pPr>
              <w:pStyle w:val="11"/>
            </w:pPr>
            <w:r>
              <w:t>1408.13</w:t>
            </w:r>
          </w:p>
        </w:tc>
        <w:tc>
          <w:tcPr>
            <w:tcW w:w="1474" w:type="dxa"/>
            <w:vAlign w:val="center"/>
          </w:tcPr>
          <w:p>
            <w:pPr>
              <w:pStyle w:val="11"/>
            </w:pPr>
            <w:r>
              <w:t>1408.13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4.68</w:t>
            </w:r>
          </w:p>
        </w:tc>
        <w:tc>
          <w:tcPr>
            <w:tcW w:w="1474" w:type="dxa"/>
            <w:vAlign w:val="center"/>
          </w:tcPr>
          <w:p>
            <w:pPr>
              <w:pStyle w:val="11"/>
            </w:pPr>
            <w:r>
              <w:t>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227.38</w:t>
            </w:r>
          </w:p>
        </w:tc>
        <w:tc>
          <w:tcPr>
            <w:tcW w:w="1474" w:type="dxa"/>
            <w:vAlign w:val="center"/>
          </w:tcPr>
          <w:p>
            <w:pPr>
              <w:pStyle w:val="11"/>
            </w:pPr>
            <w:r>
              <w:t>227.38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60.19</w:t>
            </w:r>
          </w:p>
        </w:tc>
        <w:tc>
          <w:tcPr>
            <w:tcW w:w="1474" w:type="dxa"/>
            <w:vAlign w:val="center"/>
          </w:tcPr>
          <w:p>
            <w:pPr>
              <w:pStyle w:val="11"/>
            </w:pPr>
            <w:r>
              <w:t>60.19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78.11</w:t>
            </w:r>
          </w:p>
        </w:tc>
        <w:tc>
          <w:tcPr>
            <w:tcW w:w="1474" w:type="dxa"/>
            <w:vAlign w:val="center"/>
          </w:tcPr>
          <w:p>
            <w:pPr>
              <w:pStyle w:val="11"/>
            </w:pPr>
            <w:r>
              <w:t>78.11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1757.46</w:t>
            </w:r>
          </w:p>
        </w:tc>
        <w:tc>
          <w:tcPr>
            <w:tcW w:w="3402" w:type="dxa"/>
            <w:vAlign w:val="center"/>
          </w:tcPr>
          <w:p>
            <w:pPr>
              <w:pStyle w:val="14"/>
            </w:pPr>
            <w:r>
              <w:t>本年支出合计</w:t>
            </w:r>
          </w:p>
        </w:tc>
        <w:tc>
          <w:tcPr>
            <w:tcW w:w="1474" w:type="dxa"/>
            <w:vAlign w:val="center"/>
          </w:tcPr>
          <w:p>
            <w:pPr>
              <w:pStyle w:val="15"/>
            </w:pPr>
            <w:r>
              <w:t>1778.49</w:t>
            </w:r>
          </w:p>
        </w:tc>
        <w:tc>
          <w:tcPr>
            <w:tcW w:w="1474" w:type="dxa"/>
            <w:vAlign w:val="center"/>
          </w:tcPr>
          <w:p>
            <w:pPr>
              <w:pStyle w:val="15"/>
            </w:pPr>
            <w:r>
              <w:t>1778.49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21.03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21.03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1778.49</w:t>
            </w:r>
          </w:p>
        </w:tc>
        <w:tc>
          <w:tcPr>
            <w:tcW w:w="3402" w:type="dxa"/>
            <w:vAlign w:val="center"/>
          </w:tcPr>
          <w:p>
            <w:pPr>
              <w:pStyle w:val="14"/>
            </w:pPr>
            <w:r>
              <w:t>支出总计</w:t>
            </w:r>
          </w:p>
        </w:tc>
        <w:tc>
          <w:tcPr>
            <w:tcW w:w="1474" w:type="dxa"/>
            <w:vAlign w:val="center"/>
          </w:tcPr>
          <w:p>
            <w:pPr>
              <w:pStyle w:val="15"/>
            </w:pPr>
            <w:r>
              <w:t>1778.49</w:t>
            </w:r>
          </w:p>
        </w:tc>
        <w:tc>
          <w:tcPr>
            <w:tcW w:w="1474" w:type="dxa"/>
            <w:vAlign w:val="center"/>
          </w:tcPr>
          <w:p>
            <w:pPr>
              <w:pStyle w:val="15"/>
            </w:pPr>
            <w:r>
              <w:t>1778.49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1778.49</w:t>
            </w:r>
          </w:p>
        </w:tc>
        <w:tc>
          <w:tcPr>
            <w:tcW w:w="2551" w:type="dxa"/>
            <w:vAlign w:val="center"/>
          </w:tcPr>
          <w:p>
            <w:pPr>
              <w:pStyle w:val="15"/>
            </w:pPr>
            <w:r>
              <w:t>1575.30</w:t>
            </w:r>
          </w:p>
        </w:tc>
        <w:tc>
          <w:tcPr>
            <w:tcW w:w="2551" w:type="dxa"/>
            <w:vAlign w:val="center"/>
          </w:tcPr>
          <w:p>
            <w:pPr>
              <w:pStyle w:val="15"/>
            </w:pPr>
            <w:r>
              <w:t>203.19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1408.13</w:t>
            </w:r>
          </w:p>
        </w:tc>
        <w:tc>
          <w:tcPr>
            <w:tcW w:w="2551" w:type="dxa"/>
            <w:vAlign w:val="center"/>
          </w:tcPr>
          <w:p>
            <w:pPr>
              <w:pStyle w:val="11"/>
            </w:pPr>
            <w:r>
              <w:t>1217.40</w:t>
            </w:r>
          </w:p>
        </w:tc>
        <w:tc>
          <w:tcPr>
            <w:tcW w:w="2551" w:type="dxa"/>
            <w:vAlign w:val="center"/>
          </w:tcPr>
          <w:p>
            <w:pPr>
              <w:pStyle w:val="11"/>
            </w:pPr>
            <w:r>
              <w:t>190.73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1387.10</w:t>
            </w:r>
          </w:p>
        </w:tc>
        <w:tc>
          <w:tcPr>
            <w:tcW w:w="2551" w:type="dxa"/>
            <w:vAlign w:val="center"/>
          </w:tcPr>
          <w:p>
            <w:pPr>
              <w:pStyle w:val="11"/>
            </w:pPr>
            <w:r>
              <w:t>1217.40</w:t>
            </w:r>
          </w:p>
        </w:tc>
        <w:tc>
          <w:tcPr>
            <w:tcW w:w="2551" w:type="dxa"/>
            <w:vAlign w:val="center"/>
          </w:tcPr>
          <w:p>
            <w:pPr>
              <w:pStyle w:val="11"/>
            </w:pPr>
            <w:r>
              <w:t>169.70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1217.40</w:t>
            </w:r>
          </w:p>
        </w:tc>
        <w:tc>
          <w:tcPr>
            <w:tcW w:w="2551" w:type="dxa"/>
            <w:vAlign w:val="center"/>
          </w:tcPr>
          <w:p>
            <w:pPr>
              <w:pStyle w:val="11"/>
            </w:pPr>
            <w:r>
              <w:t>1217.40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169.70</w:t>
            </w:r>
          </w:p>
        </w:tc>
        <w:tc>
          <w:tcPr>
            <w:tcW w:w="2551" w:type="dxa"/>
            <w:vAlign w:val="center"/>
          </w:tcPr>
          <w:p>
            <w:pPr>
              <w:pStyle w:val="11"/>
            </w:pPr>
          </w:p>
        </w:tc>
        <w:tc>
          <w:tcPr>
            <w:tcW w:w="2551" w:type="dxa"/>
            <w:vAlign w:val="center"/>
          </w:tcPr>
          <w:p>
            <w:pPr>
              <w:pStyle w:val="11"/>
            </w:pPr>
            <w:r>
              <w:t>169.70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21.03</w:t>
            </w:r>
          </w:p>
        </w:tc>
        <w:tc>
          <w:tcPr>
            <w:tcW w:w="2551" w:type="dxa"/>
            <w:vAlign w:val="center"/>
          </w:tcPr>
          <w:p>
            <w:pPr>
              <w:pStyle w:val="11"/>
            </w:pPr>
          </w:p>
        </w:tc>
        <w:tc>
          <w:tcPr>
            <w:tcW w:w="2551" w:type="dxa"/>
            <w:vAlign w:val="center"/>
          </w:tcPr>
          <w:p>
            <w:pPr>
              <w:pStyle w:val="11"/>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21.03</w:t>
            </w:r>
          </w:p>
        </w:tc>
        <w:tc>
          <w:tcPr>
            <w:tcW w:w="2551" w:type="dxa"/>
            <w:vAlign w:val="center"/>
          </w:tcPr>
          <w:p>
            <w:pPr>
              <w:pStyle w:val="11"/>
            </w:pPr>
          </w:p>
        </w:tc>
        <w:tc>
          <w:tcPr>
            <w:tcW w:w="2551" w:type="dxa"/>
            <w:vAlign w:val="center"/>
          </w:tcPr>
          <w:p>
            <w:pPr>
              <w:pStyle w:val="11"/>
            </w:pPr>
            <w:r>
              <w:t>21.03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4.68</w:t>
            </w:r>
          </w:p>
        </w:tc>
        <w:tc>
          <w:tcPr>
            <w:tcW w:w="2551" w:type="dxa"/>
            <w:vAlign w:val="center"/>
          </w:tcPr>
          <w:p>
            <w:pPr>
              <w:pStyle w:val="11"/>
            </w:pPr>
          </w:p>
        </w:tc>
        <w:tc>
          <w:tcPr>
            <w:tcW w:w="2551"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4.68</w:t>
            </w:r>
          </w:p>
        </w:tc>
        <w:tc>
          <w:tcPr>
            <w:tcW w:w="2551" w:type="dxa"/>
            <w:vAlign w:val="center"/>
          </w:tcPr>
          <w:p>
            <w:pPr>
              <w:pStyle w:val="11"/>
            </w:pPr>
          </w:p>
        </w:tc>
        <w:tc>
          <w:tcPr>
            <w:tcW w:w="2551"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4.68</w:t>
            </w:r>
          </w:p>
        </w:tc>
        <w:tc>
          <w:tcPr>
            <w:tcW w:w="2551" w:type="dxa"/>
            <w:vAlign w:val="center"/>
          </w:tcPr>
          <w:p>
            <w:pPr>
              <w:pStyle w:val="11"/>
            </w:pPr>
          </w:p>
        </w:tc>
        <w:tc>
          <w:tcPr>
            <w:tcW w:w="2551"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227.38</w:t>
            </w:r>
          </w:p>
        </w:tc>
        <w:tc>
          <w:tcPr>
            <w:tcW w:w="2551" w:type="dxa"/>
            <w:vAlign w:val="center"/>
          </w:tcPr>
          <w:p>
            <w:pPr>
              <w:pStyle w:val="11"/>
            </w:pPr>
            <w:r>
              <w:t>219.60</w:t>
            </w:r>
          </w:p>
        </w:tc>
        <w:tc>
          <w:tcPr>
            <w:tcW w:w="2551" w:type="dxa"/>
            <w:vAlign w:val="center"/>
          </w:tcPr>
          <w:p>
            <w:pPr>
              <w:pStyle w:val="11"/>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7.78</w:t>
            </w:r>
          </w:p>
        </w:tc>
        <w:tc>
          <w:tcPr>
            <w:tcW w:w="2551" w:type="dxa"/>
            <w:vAlign w:val="center"/>
          </w:tcPr>
          <w:p>
            <w:pPr>
              <w:pStyle w:val="11"/>
            </w:pPr>
          </w:p>
        </w:tc>
        <w:tc>
          <w:tcPr>
            <w:tcW w:w="2551" w:type="dxa"/>
            <w:vAlign w:val="center"/>
          </w:tcPr>
          <w:p>
            <w:pPr>
              <w:pStyle w:val="11"/>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7.78</w:t>
            </w:r>
          </w:p>
        </w:tc>
        <w:tc>
          <w:tcPr>
            <w:tcW w:w="2551" w:type="dxa"/>
            <w:vAlign w:val="center"/>
          </w:tcPr>
          <w:p>
            <w:pPr>
              <w:pStyle w:val="11"/>
            </w:pPr>
          </w:p>
        </w:tc>
        <w:tc>
          <w:tcPr>
            <w:tcW w:w="2551" w:type="dxa"/>
            <w:vAlign w:val="center"/>
          </w:tcPr>
          <w:p>
            <w:pPr>
              <w:pStyle w:val="11"/>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219.60</w:t>
            </w:r>
          </w:p>
        </w:tc>
        <w:tc>
          <w:tcPr>
            <w:tcW w:w="2551" w:type="dxa"/>
            <w:vAlign w:val="center"/>
          </w:tcPr>
          <w:p>
            <w:pPr>
              <w:pStyle w:val="11"/>
            </w:pPr>
            <w:r>
              <w:t>219.60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137.71</w:t>
            </w:r>
          </w:p>
        </w:tc>
        <w:tc>
          <w:tcPr>
            <w:tcW w:w="2551" w:type="dxa"/>
            <w:vAlign w:val="center"/>
          </w:tcPr>
          <w:p>
            <w:pPr>
              <w:pStyle w:val="11"/>
            </w:pPr>
            <w:r>
              <w:t>137.71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81.89</w:t>
            </w:r>
          </w:p>
        </w:tc>
        <w:tc>
          <w:tcPr>
            <w:tcW w:w="2551" w:type="dxa"/>
            <w:vAlign w:val="center"/>
          </w:tcPr>
          <w:p>
            <w:pPr>
              <w:pStyle w:val="11"/>
            </w:pPr>
            <w:r>
              <w:t>81.89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60.19</w:t>
            </w:r>
          </w:p>
        </w:tc>
        <w:tc>
          <w:tcPr>
            <w:tcW w:w="2551" w:type="dxa"/>
            <w:vAlign w:val="center"/>
          </w:tcPr>
          <w:p>
            <w:pPr>
              <w:pStyle w:val="11"/>
            </w:pPr>
            <w:r>
              <w:t>60.19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60.19</w:t>
            </w:r>
          </w:p>
        </w:tc>
        <w:tc>
          <w:tcPr>
            <w:tcW w:w="2551" w:type="dxa"/>
            <w:vAlign w:val="center"/>
          </w:tcPr>
          <w:p>
            <w:pPr>
              <w:pStyle w:val="11"/>
            </w:pPr>
            <w:r>
              <w:t>60.19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60.19</w:t>
            </w:r>
          </w:p>
        </w:tc>
        <w:tc>
          <w:tcPr>
            <w:tcW w:w="2551" w:type="dxa"/>
            <w:vAlign w:val="center"/>
          </w:tcPr>
          <w:p>
            <w:pPr>
              <w:pStyle w:val="11"/>
            </w:pPr>
            <w:r>
              <w:t>60.19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78.11</w:t>
            </w:r>
          </w:p>
        </w:tc>
        <w:tc>
          <w:tcPr>
            <w:tcW w:w="2551" w:type="dxa"/>
            <w:vAlign w:val="center"/>
          </w:tcPr>
          <w:p>
            <w:pPr>
              <w:pStyle w:val="11"/>
            </w:pPr>
            <w:r>
              <w:t>78.11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78.11</w:t>
            </w:r>
          </w:p>
        </w:tc>
        <w:tc>
          <w:tcPr>
            <w:tcW w:w="2551" w:type="dxa"/>
            <w:vAlign w:val="center"/>
          </w:tcPr>
          <w:p>
            <w:pPr>
              <w:pStyle w:val="11"/>
            </w:pPr>
            <w:r>
              <w:t>78.11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78.11</w:t>
            </w:r>
          </w:p>
        </w:tc>
        <w:tc>
          <w:tcPr>
            <w:tcW w:w="2551" w:type="dxa"/>
            <w:vAlign w:val="center"/>
          </w:tcPr>
          <w:p>
            <w:pPr>
              <w:pStyle w:val="11"/>
            </w:pPr>
            <w:r>
              <w:t>78.11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1575.30</w:t>
            </w:r>
          </w:p>
        </w:tc>
        <w:tc>
          <w:tcPr>
            <w:tcW w:w="2551" w:type="dxa"/>
            <w:vAlign w:val="center"/>
          </w:tcPr>
          <w:p>
            <w:pPr>
              <w:pStyle w:val="15"/>
            </w:pPr>
            <w:r>
              <w:t>1471.45</w:t>
            </w:r>
          </w:p>
        </w:tc>
        <w:tc>
          <w:tcPr>
            <w:tcW w:w="2551" w:type="dxa"/>
            <w:vAlign w:val="center"/>
          </w:tcPr>
          <w:p>
            <w:pPr>
              <w:pStyle w:val="15"/>
            </w:pPr>
            <w:r>
              <w:t>103.85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1337.21</w:t>
            </w:r>
          </w:p>
        </w:tc>
        <w:tc>
          <w:tcPr>
            <w:tcW w:w="2551" w:type="dxa"/>
            <w:vAlign w:val="center"/>
          </w:tcPr>
          <w:p>
            <w:pPr>
              <w:pStyle w:val="11"/>
            </w:pPr>
            <w:r>
              <w:t>1337.21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212.59</w:t>
            </w:r>
          </w:p>
        </w:tc>
        <w:tc>
          <w:tcPr>
            <w:tcW w:w="2551" w:type="dxa"/>
            <w:vAlign w:val="center"/>
          </w:tcPr>
          <w:p>
            <w:pPr>
              <w:pStyle w:val="11"/>
            </w:pPr>
            <w:r>
              <w:t>212.59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126.00</w:t>
            </w:r>
          </w:p>
        </w:tc>
        <w:tc>
          <w:tcPr>
            <w:tcW w:w="2551" w:type="dxa"/>
            <w:vAlign w:val="center"/>
          </w:tcPr>
          <w:p>
            <w:pPr>
              <w:pStyle w:val="11"/>
            </w:pPr>
            <w:r>
              <w:t>126.00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166.52</w:t>
            </w:r>
          </w:p>
        </w:tc>
        <w:tc>
          <w:tcPr>
            <w:tcW w:w="2551" w:type="dxa"/>
            <w:vAlign w:val="center"/>
          </w:tcPr>
          <w:p>
            <w:pPr>
              <w:pStyle w:val="11"/>
            </w:pPr>
            <w:r>
              <w:t>166.52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133.65</w:t>
            </w:r>
          </w:p>
        </w:tc>
        <w:tc>
          <w:tcPr>
            <w:tcW w:w="2551" w:type="dxa"/>
            <w:vAlign w:val="center"/>
          </w:tcPr>
          <w:p>
            <w:pPr>
              <w:pStyle w:val="11"/>
            </w:pPr>
            <w:r>
              <w:t>133.65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81.89</w:t>
            </w:r>
          </w:p>
        </w:tc>
        <w:tc>
          <w:tcPr>
            <w:tcW w:w="2551" w:type="dxa"/>
            <w:vAlign w:val="center"/>
          </w:tcPr>
          <w:p>
            <w:pPr>
              <w:pStyle w:val="11"/>
            </w:pPr>
            <w:r>
              <w:t>81.89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46.48</w:t>
            </w:r>
          </w:p>
        </w:tc>
        <w:tc>
          <w:tcPr>
            <w:tcW w:w="2551" w:type="dxa"/>
            <w:vAlign w:val="center"/>
          </w:tcPr>
          <w:p>
            <w:pPr>
              <w:pStyle w:val="11"/>
            </w:pPr>
            <w:r>
              <w:t>46.48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13.71</w:t>
            </w:r>
          </w:p>
        </w:tc>
        <w:tc>
          <w:tcPr>
            <w:tcW w:w="2551" w:type="dxa"/>
            <w:vAlign w:val="center"/>
          </w:tcPr>
          <w:p>
            <w:pPr>
              <w:pStyle w:val="11"/>
            </w:pPr>
            <w:r>
              <w:t>13.71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3.09</w:t>
            </w:r>
          </w:p>
        </w:tc>
        <w:tc>
          <w:tcPr>
            <w:tcW w:w="2551" w:type="dxa"/>
            <w:vAlign w:val="center"/>
          </w:tcPr>
          <w:p>
            <w:pPr>
              <w:pStyle w:val="11"/>
            </w:pPr>
            <w:r>
              <w:t>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78.11</w:t>
            </w:r>
          </w:p>
        </w:tc>
        <w:tc>
          <w:tcPr>
            <w:tcW w:w="2551" w:type="dxa"/>
            <w:vAlign w:val="center"/>
          </w:tcPr>
          <w:p>
            <w:pPr>
              <w:pStyle w:val="11"/>
            </w:pPr>
            <w:r>
              <w:t>78.11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475.17</w:t>
            </w:r>
          </w:p>
        </w:tc>
        <w:tc>
          <w:tcPr>
            <w:tcW w:w="2551" w:type="dxa"/>
            <w:vAlign w:val="center"/>
          </w:tcPr>
          <w:p>
            <w:pPr>
              <w:pStyle w:val="11"/>
            </w:pPr>
            <w:r>
              <w:t>475.17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103.85</w:t>
            </w:r>
          </w:p>
        </w:tc>
        <w:tc>
          <w:tcPr>
            <w:tcW w:w="2551" w:type="dxa"/>
            <w:vAlign w:val="center"/>
          </w:tcPr>
          <w:p>
            <w:pPr>
              <w:pStyle w:val="11"/>
            </w:pPr>
          </w:p>
        </w:tc>
        <w:tc>
          <w:tcPr>
            <w:tcW w:w="2551" w:type="dxa"/>
            <w:vAlign w:val="center"/>
          </w:tcPr>
          <w:p>
            <w:pPr>
              <w:pStyle w:val="11"/>
            </w:pPr>
            <w:r>
              <w:t>103.85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12.42</w:t>
            </w:r>
          </w:p>
        </w:tc>
        <w:tc>
          <w:tcPr>
            <w:tcW w:w="2551" w:type="dxa"/>
            <w:vAlign w:val="center"/>
          </w:tcPr>
          <w:p>
            <w:pPr>
              <w:pStyle w:val="11"/>
            </w:pPr>
          </w:p>
        </w:tc>
        <w:tc>
          <w:tcPr>
            <w:tcW w:w="2551" w:type="dxa"/>
            <w:vAlign w:val="center"/>
          </w:tcPr>
          <w:p>
            <w:pPr>
              <w:pStyle w:val="11"/>
            </w:pPr>
            <w: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31.56</w:t>
            </w:r>
          </w:p>
        </w:tc>
        <w:tc>
          <w:tcPr>
            <w:tcW w:w="2551" w:type="dxa"/>
            <w:vAlign w:val="center"/>
          </w:tcPr>
          <w:p>
            <w:pPr>
              <w:pStyle w:val="11"/>
            </w:pPr>
          </w:p>
        </w:tc>
        <w:tc>
          <w:tcPr>
            <w:tcW w:w="2551" w:type="dxa"/>
            <w:vAlign w:val="center"/>
          </w:tcPr>
          <w:p>
            <w:pPr>
              <w:pStyle w:val="11"/>
            </w:pPr>
            <w:r>
              <w:t>31.56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8.37</w:t>
            </w:r>
          </w:p>
        </w:tc>
        <w:tc>
          <w:tcPr>
            <w:tcW w:w="2551" w:type="dxa"/>
            <w:vAlign w:val="center"/>
          </w:tcPr>
          <w:p>
            <w:pPr>
              <w:pStyle w:val="11"/>
            </w:pPr>
          </w:p>
        </w:tc>
        <w:tc>
          <w:tcPr>
            <w:tcW w:w="2551" w:type="dxa"/>
            <w:vAlign w:val="center"/>
          </w:tcPr>
          <w:p>
            <w:pPr>
              <w:pStyle w:val="11"/>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1.35</w:t>
            </w:r>
          </w:p>
        </w:tc>
        <w:tc>
          <w:tcPr>
            <w:tcW w:w="2551" w:type="dxa"/>
            <w:vAlign w:val="center"/>
          </w:tcPr>
          <w:p>
            <w:pPr>
              <w:pStyle w:val="11"/>
            </w:pPr>
          </w:p>
        </w:tc>
        <w:tc>
          <w:tcPr>
            <w:tcW w:w="2551"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30225</w:t>
            </w:r>
          </w:p>
        </w:tc>
        <w:tc>
          <w:tcPr>
            <w:tcW w:w="4535" w:type="dxa"/>
            <w:vAlign w:val="center"/>
          </w:tcPr>
          <w:p>
            <w:pPr>
              <w:pStyle w:val="12"/>
            </w:pPr>
            <w:r>
              <w:t>专用燃料费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7.49</w:t>
            </w:r>
          </w:p>
        </w:tc>
        <w:tc>
          <w:tcPr>
            <w:tcW w:w="2551" w:type="dxa"/>
            <w:vAlign w:val="center"/>
          </w:tcPr>
          <w:p>
            <w:pPr>
              <w:pStyle w:val="11"/>
            </w:pPr>
          </w:p>
        </w:tc>
        <w:tc>
          <w:tcPr>
            <w:tcW w:w="2551" w:type="dxa"/>
            <w:vAlign w:val="center"/>
          </w:tcPr>
          <w:p>
            <w:pPr>
              <w:pStyle w:val="11"/>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5.25</w:t>
            </w:r>
          </w:p>
        </w:tc>
        <w:tc>
          <w:tcPr>
            <w:tcW w:w="2551" w:type="dxa"/>
            <w:vAlign w:val="center"/>
          </w:tcPr>
          <w:p>
            <w:pPr>
              <w:pStyle w:val="11"/>
            </w:pPr>
          </w:p>
        </w:tc>
        <w:tc>
          <w:tcPr>
            <w:tcW w:w="2551" w:type="dxa"/>
            <w:vAlign w:val="center"/>
          </w:tcPr>
          <w:p>
            <w:pPr>
              <w:pStyle w:val="11"/>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12.72</w:t>
            </w:r>
          </w:p>
        </w:tc>
        <w:tc>
          <w:tcPr>
            <w:tcW w:w="2551" w:type="dxa"/>
            <w:vAlign w:val="center"/>
          </w:tcPr>
          <w:p>
            <w:pPr>
              <w:pStyle w:val="11"/>
            </w:pPr>
          </w:p>
        </w:tc>
        <w:tc>
          <w:tcPr>
            <w:tcW w:w="2551" w:type="dxa"/>
            <w:vAlign w:val="center"/>
          </w:tcPr>
          <w:p>
            <w:pPr>
              <w:pStyle w:val="11"/>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4.81</w:t>
            </w:r>
          </w:p>
        </w:tc>
        <w:tc>
          <w:tcPr>
            <w:tcW w:w="2551" w:type="dxa"/>
            <w:vAlign w:val="center"/>
          </w:tcPr>
          <w:p>
            <w:pPr>
              <w:pStyle w:val="11"/>
            </w:pPr>
          </w:p>
        </w:tc>
        <w:tc>
          <w:tcPr>
            <w:tcW w:w="2551" w:type="dxa"/>
            <w:vAlign w:val="center"/>
          </w:tcPr>
          <w:p>
            <w:pPr>
              <w:pStyle w:val="11"/>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134.24</w:t>
            </w:r>
          </w:p>
        </w:tc>
        <w:tc>
          <w:tcPr>
            <w:tcW w:w="2551" w:type="dxa"/>
            <w:vAlign w:val="center"/>
          </w:tcPr>
          <w:p>
            <w:pPr>
              <w:pStyle w:val="11"/>
            </w:pPr>
            <w:r>
              <w:t>134.24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132.59</w:t>
            </w:r>
          </w:p>
        </w:tc>
        <w:tc>
          <w:tcPr>
            <w:tcW w:w="2551" w:type="dxa"/>
            <w:vAlign w:val="center"/>
          </w:tcPr>
          <w:p>
            <w:pPr>
              <w:pStyle w:val="11"/>
            </w:pPr>
            <w:r>
              <w:t>132.59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石家庄市桥西区苑东街道办事处2024年部门预算信息公开情况说明</w:t>
      </w:r>
    </w:p>
    <w:p>
      <w:pPr>
        <w:jc w:val="center"/>
      </w:pPr>
      <w:r>
        <w:rPr>
          <w:rFonts w:ascii="方正小标宋_GBK" w:hAnsi="方正小标宋_GBK" w:eastAsia="方正小标宋_GBK" w:cs="方正小标宋_GBK"/>
          <w:color w:val="000000"/>
          <w:sz w:val="44"/>
        </w:rPr>
        <w:t>石家庄市桥西区苑东街道办事处2024年部门预算信息公开情况说明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按照《中华人民共和国预算法》、《地方预决算公开操作规程》和《关于进一步推进预算公开工作的实施意见》规定，现将石家庄市桥西区苑东街道办事处2024年部门预算公开如下：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（一）宣传贯彻执行党的路线方针政策和党中央、上级党组织的决议。贯彻执行法律、法规、规章和上级人民代表大会及其常务委员会决议及上级政府的决定、命令，依法管理辖区公共事务。</w:t>
      </w:r>
    </w:p>
    <w:p>
      <w:pPr>
        <w:pStyle w:val="17"/>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17"/>
      </w:pPr>
      <w:r>
        <w:t>（三）负责办理上级人大常委会交办的监督、选举以及其他工作做好人大代表工作，联系选民、反映群众意见和要求。</w:t>
      </w:r>
    </w:p>
    <w:p>
      <w:pPr>
        <w:pStyle w:val="17"/>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17"/>
      </w:pPr>
      <w:r>
        <w:t>（五）街道党工委领导群团组织，加强指导和规范，支持和保证群团组织依照国家法律法规以及各自章程履行职责。坚持党管武装的根本原则和制度，协调各方力量，对街道人民武装工作实行统一领导。</w:t>
      </w:r>
    </w:p>
    <w:p>
      <w:pPr>
        <w:pStyle w:val="17"/>
      </w:pPr>
      <w: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17"/>
      </w:pPr>
      <w:r>
        <w:t>（七）按照管理权限，对街道机关及所属单位干部进行教育、培训、选拔、考核和监督，对上级政府职能部门派出机构的工作考核和主要负责同志任免提出意见。</w:t>
      </w:r>
    </w:p>
    <w:p>
      <w:pPr>
        <w:pStyle w:val="17"/>
      </w:pPr>
      <w:r>
        <w:t>（八）组织维护辖区安全稳定，协调推动社会治安综合治理，做好应急管理、民族宗教工作，承担民兵预备役、征兵、退役军人服务、拥军优属、防范邪教等工作。</w:t>
      </w:r>
    </w:p>
    <w:p>
      <w:pPr>
        <w:pStyle w:val="17"/>
      </w:pPr>
      <w:r>
        <w:t>（九）组织开展群众性文化、体育、科普活动，开展法治宣传和社会公德教育，推动社区公益事业发展。维护老年人、妇女、未成年人、残疾人等合法权益。</w:t>
      </w:r>
    </w:p>
    <w:p>
      <w:pPr>
        <w:pStyle w:val="17"/>
      </w:pPr>
      <w:r>
        <w:t>（十）参与辖区设施规划、建设和验收，综合管理、统筹调度和考核督办涉及辖区的公共事务，按照有关规定统筹使用下沉到街道社区的人财物等资源。</w:t>
      </w:r>
    </w:p>
    <w:p>
      <w:pPr>
        <w:pStyle w:val="17"/>
      </w:pPr>
      <w:r>
        <w:t>（十一）承办上级党委、人大、政府交办的其他事项。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石家庄市桥西区苑东街道办事处本级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石家庄市桥西区苑东街道办事处（综合）</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按照预算管理有关规定，目前部门预算的编制实行综合预算管理，即全部收入和支出都反映在预算中。石家庄市桥西区苑东街道办事处机关及所属事业单位的收支包含在部门预算中。</w:t>
      </w:r>
    </w:p>
    <w:p>
      <w:pPr>
        <w:pStyle w:val="18"/>
      </w:pPr>
      <w:r>
        <w:t>1、收入说明</w:t>
      </w:r>
    </w:p>
    <w:p>
      <w:pPr>
        <w:pStyle w:val="18"/>
      </w:pPr>
      <w:r>
        <w:t>反映本部门当年全部收入。2024年预算收入1778.49万元，其中：一般公共预算收入1757.46万元，基金预算收入0.00万元，国有资本经营预算收入0.00万元，财政专户核拨收入0.00万元，单位资金收入0.00万元，上年结转结余21.03万元。</w:t>
      </w:r>
    </w:p>
    <w:p>
      <w:pPr>
        <w:pStyle w:val="18"/>
      </w:pPr>
      <w:r>
        <w:t>2、支出说明</w:t>
      </w:r>
    </w:p>
    <w:p>
      <w:pPr>
        <w:pStyle w:val="18"/>
      </w:pPr>
      <w:r>
        <w:t>收支预算总表支出栏、基本支出表、项目支出表按经济分类和支出功能分类科目编制，反映石家庄市桥西区苑东街道办事处年度部门预算中支出预算的总体情况。2024年支出预算1778.49万元，其中基本支出1575.30万元，包括人员经费1471.45万元和日常公用经费103.85万元；项目支出203.19万元，主要为社区工作经费，党建惠民项目，国产办公设备购置项目，文化站免费开放中央和省级补助资金项目，退养老主任经费等项目。</w:t>
      </w:r>
    </w:p>
    <w:p>
      <w:pPr>
        <w:pStyle w:val="18"/>
      </w:pPr>
      <w:r>
        <w:t>3、比上年增减情况</w:t>
      </w:r>
    </w:p>
    <w:p>
      <w:pPr>
        <w:pStyle w:val="18"/>
      </w:pPr>
      <w:r>
        <w:t>2024年预算收支安排1778.49万元，较2023年预算减少474.53万元，其中：基本支出减少255.63万元，主要为统筹上级转移支付资金，安排人员经费。项目支出减少218.90万元，主要为落实过紧日子要求，压减非必要支出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2.00万元，其中因公出国（境）费0.00万元；公务用车购置及运维费2.00万元（其中：公务用车购置费为0.00万元，公务用车运维费2.00万元)；公务接待费0.00万元。与2023年相比增加2.00万元，增减变化的主要原因是其中因公出国（境）费0万元，与上年持平，无增减变化，原因为无新增因公出国（境）计划；公务用车购置费，与上年持平，无增减变化，原因为无新增公务用车购置计划； 公务用车运维费比上年增加2万元，原因为新购置公务用车一辆，调剂安排公务用车运行维护经费；公务接待费与上年持平，无增减变化，原因为无新增公务接待计划。</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总体绩效目标</w:t>
      </w:r>
    </w:p>
    <w:p>
      <w:pPr>
        <w:pStyle w:val="21"/>
      </w:pPr>
      <w:r>
        <w:t>2024年我办将认真贯彻落实习近平总书记系列重要讲话精神，认真贯彻党的路线、方针、政策和国家的法律法规，执行上级党组织的决议，协调办事处与辖区单位的工作关系，组织党员和群众，保证党和政府各项任务顺利完成。</w:t>
      </w:r>
    </w:p>
    <w:p>
      <w:pPr>
        <w:pStyle w:val="21"/>
      </w:pPr>
      <w:r>
        <w:t>（一）以党建为引领，扎实推进党建示范点创建</w:t>
      </w:r>
    </w:p>
    <w:p>
      <w:pPr>
        <w:pStyle w:val="21"/>
      </w:pPr>
      <w:r>
        <w:t>把创建党建示范点作为推进党建工作的重要载体和提升党建工作水平的有效抓手，健全社区服务群众长效机制、经常性教育机制和党员志愿服务机制。推进紫御府社区、3502社区创建市级党建示范点，建设一支素质过硬、服务群众的社区干部队伍，更好地发挥基层党组织的战斗堡垒作用，以高质量党建助推辖区发展。</w:t>
      </w:r>
    </w:p>
    <w:p>
      <w:pPr>
        <w:pStyle w:val="21"/>
      </w:pPr>
      <w:r>
        <w:t>（二）狠抓经济项目建设，推动辖区经济实现新突破</w:t>
      </w:r>
    </w:p>
    <w:p>
      <w:pPr>
        <w:pStyle w:val="21"/>
      </w:pPr>
      <w:r>
        <w:t>1.抓项目、促提升，增强发展后劲。一是积极对接市交投集团，谋划西王客运站空闲地块规划发展。二是积极引进康养项目、休闲农业观光项目，有效利用大谈社区在西三环外闲置土地。三是积极谋划省电建商业服务地块，约70亩，引进商业服务项目，尽快立项。</w:t>
      </w:r>
    </w:p>
    <w:p>
      <w:pPr>
        <w:pStyle w:val="21"/>
      </w:pPr>
      <w:r>
        <w:t>2.强基础、补短板，打造党建惠民项目亮点。推进紫御府社区办公场所建设，高标准设立便民服务中心、政务中心、退役军人服务站、妇女儿童之家、党员活动室、心理咨询室等功能室，为社区居民提供良好环境和优质服务；深入探索建立“社区党组织+小区党支部+业主委员会+物业公司”四级联动机制，持续推动“红色物业”，改善物业服务质量。</w:t>
      </w:r>
    </w:p>
    <w:p>
      <w:pPr>
        <w:pStyle w:val="21"/>
      </w:pPr>
      <w:r>
        <w:t>3.重保障、惠民生，抓好民生项目。着力提升社会保障水平，促进社会各项事业建设，持续擦亮苑东街道国家级医保窗口服务品牌，为辖区群众提供优质社会保障服务。</w:t>
      </w:r>
    </w:p>
    <w:p>
      <w:pPr>
        <w:pStyle w:val="21"/>
      </w:pPr>
      <w:r>
        <w:t>（三）调动部队资源，打造军队题材党建惠民项目</w:t>
      </w:r>
    </w:p>
    <w:p>
      <w:pPr>
        <w:pStyle w:val="21"/>
      </w:pPr>
      <w:r>
        <w:t>我辖区中山路沿线部队优秀资源丰富，共驻有10余支部队，我街道将切实以党建为引领，充分利用“互动式、互助式”等灵活多样的形式，发挥街道的资源优势和部队的政治优势、人力优势，通过文体活动、主题教育活动、发展科技企业等工作，打造发展亮点，推进军地团结共建和发展。</w:t>
      </w:r>
    </w:p>
    <w:p>
      <w:pPr>
        <w:spacing w:line="500" w:lineRule="exact"/>
        <w:ind w:firstLine="560"/>
      </w:pPr>
      <w:r>
        <w:rPr>
          <w:rFonts w:eastAsia="方正仿宋_GBK"/>
          <w:color w:val="000000"/>
          <w:sz w:val="28"/>
        </w:rPr>
        <w:t>（二）分项绩效目标</w:t>
      </w:r>
    </w:p>
    <w:p>
      <w:pPr>
        <w:pStyle w:val="22"/>
      </w:pPr>
      <w:r>
        <w:t>（二）分项绩效目标</w:t>
      </w:r>
    </w:p>
    <w:p>
      <w:pPr>
        <w:pStyle w:val="22"/>
      </w:pPr>
      <w:r>
        <w:t>一、加强社区治理体系，保障社区高效有序运转</w:t>
      </w:r>
    </w:p>
    <w:p>
      <w:pPr>
        <w:pStyle w:val="22"/>
      </w:pPr>
      <w:r>
        <w:t>绩效目标：认真贯彻落实《中共中央国务院关于加强和完善城乡社区治理的意见》和省市、区有关要求，扎实推进社区治理体系建设，努力开拓社区治理新局面。</w:t>
      </w:r>
    </w:p>
    <w:p>
      <w:pPr>
        <w:pStyle w:val="22"/>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pPr>
        <w:pStyle w:val="22"/>
      </w:pPr>
      <w:r>
        <w:t>二、加强基层党建管理，着力构建服务型党组织</w:t>
      </w:r>
    </w:p>
    <w:p>
      <w:pPr>
        <w:pStyle w:val="22"/>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pPr>
        <w:pStyle w:val="22"/>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pPr>
        <w:pStyle w:val="22"/>
      </w:pPr>
      <w:r>
        <w:t>三、保障机关正常高效运转</w:t>
      </w:r>
    </w:p>
    <w:p>
      <w:pPr>
        <w:pStyle w:val="22"/>
      </w:pPr>
      <w:r>
        <w:t>绩效目标：保障机关城管、团委、环保、妇联、信访等各项工作正常有序开展，以更大力度保障和改善民生，提高公共服务供给质量与效率，全面推进“幸福东华”建设，群众获得感和满意度不断提升。</w:t>
      </w:r>
    </w:p>
    <w:p>
      <w:pPr>
        <w:pStyle w:val="22"/>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pPr>
        <w:spacing w:line="500" w:lineRule="exact"/>
        <w:ind w:firstLine="560"/>
      </w:pPr>
      <w:r>
        <w:rPr>
          <w:rFonts w:eastAsia="方正仿宋_GBK"/>
          <w:color w:val="000000"/>
          <w:sz w:val="28"/>
        </w:rPr>
        <w:t>（三）工作保障措施</w:t>
      </w:r>
    </w:p>
    <w:p>
      <w:pPr>
        <w:pStyle w:val="23"/>
      </w:pPr>
      <w:r>
        <w:t>（三）工作保障措施</w:t>
      </w:r>
    </w:p>
    <w:p>
      <w:pPr>
        <w:pStyle w:val="23"/>
      </w:pPr>
      <w:r>
        <w:t>一、保障总部基地和互联网产业片区建设，确保抓住经济发展良好机遇。继续通过做好上传下达等工作，为总部基地建设做好保障；继续坚持“抓项目就是抓发展”的意识，发挥辖区市中心的区位优势，按照时间节点完成固定资产投资等经济指标报送工作；加大房地产违法建设项目整治力度，发挥基层优势，积极协调跑办，促进各项目早日走上合规合法、健康发展的轨道。</w:t>
      </w:r>
    </w:p>
    <w:p>
      <w:pPr>
        <w:pStyle w:val="23"/>
      </w:pPr>
      <w:r>
        <w:t>二、严把稳定工作基层关口，确保街道更加和谐稳定。继续紧抓摸底排查、解决问题和充分稳控几个关键环节，摸底调查提升精度、拓展广度，了解相关事件和相关人员的方方面面；围绕“事要解决”目标，充分挖掘和利用各方力量解决问题，尤其注重发挥新设综治中心平台作用，推动事情早日解决；进一步提高政治意识和责任意识，落实稳控措施，做好与公安、车站等单位的沟通联系，密切配合。</w:t>
      </w:r>
    </w:p>
    <w:p>
      <w:pPr>
        <w:pStyle w:val="23"/>
      </w:pPr>
      <w:r>
        <w:t>三、夯实安全后方，确保街道更加平安祥和。分别开展生产、消防、食品安全知识培训和宣传普及活动，确保辖区安全意识持续提升；分别开展覆盖全面的生产、消防、食品安全隐患排查和集中整治工作，分别针对各自特点，生产安全、消防安全紧抓华荣市场等重点部位，食品安全紧抓学校周边等重点，本着应办尽办的原则，为辖区商户小摊点备案卡。</w:t>
      </w:r>
    </w:p>
    <w:p>
      <w:pPr>
        <w:pStyle w:val="23"/>
      </w:pPr>
      <w:r>
        <w:t>四、发挥综合执法大队职能，确保街道环境更加干净整洁。以创建卫生城市为统领，扼住工地扬尘绝对关键，及时响应大气污染防治网格化监控指挥平台指令，坚决打好大气污染治理攻坚战；瞄准小散乱污各类污染源，精确出击，积极配合执法部门，大力管控；进一步丰富完善街道巡查体系，落实街道巡查制度，推动街道精细化管理向背街小巷延伸，营造整洁宜居环境，发挥物业科作用，探索老旧小区科学管理全新路径。</w:t>
      </w:r>
    </w:p>
    <w:p>
      <w:pPr>
        <w:pStyle w:val="23"/>
      </w:pPr>
      <w:r>
        <w:t>五、紧跟全面深化改革步伐，确保居民更加幸福安居。将突出抓好我区全面深化改革相关举措基层落实作为街道重点推进工作。确保新一轮“党建引领，精准惠民”活动开展，让社区公共服务清单制度及办理流程真正走进千家万户，做好前台和桥梁，确保居民点得放心，吃得舒心。</w:t>
      </w:r>
    </w:p>
    <w:p>
      <w:pPr>
        <w:pStyle w:val="23"/>
      </w:pPr>
      <w:r>
        <w:t>六、进一步推进特色社区打造，夯实基层社会治理基本单元。以我办省级示范社区煤市路社区为榜样，引领各社区分别打造各自特色，形成品牌。依托“桥西云社区”和社区社会组织孵化基地，提供更好社区服务，发展壮大社会组织。</w:t>
      </w:r>
    </w:p>
    <w:p>
      <w:pPr>
        <w:pStyle w:val="23"/>
        <w:sectPr>
          <w:pgSz w:w="16840" w:h="11900" w:orient="landscape"/>
          <w:pgMar w:top="1361" w:right="1020" w:bottom="1361" w:left="1020" w:header="720" w:footer="720" w:gutter="0"/>
          <w:cols w:space="720" w:num="1"/>
        </w:sectPr>
      </w:pPr>
      <w:r>
        <w:t>七、全面从严治党，确保组织更加坚实可靠。继续学好</w:t>
      </w:r>
      <w:bookmarkStart w:id="20" w:name="_GoBack"/>
      <w:bookmarkEnd w:id="20"/>
      <w:r>
        <w:t>习近平新时代中国特色社会主义</w:t>
      </w:r>
      <w:r>
        <w:rPr>
          <w:rFonts w:hint="eastAsia"/>
          <w:lang w:eastAsia="zh-CN"/>
        </w:rPr>
        <w:t>思想</w:t>
      </w:r>
      <w:r>
        <w:t>，加强基层党支部指导建设，认真落实“三会一课”，加强党员日常教育管理，搭建党员发挥作用平台，坚持挺纪在前，夯实组织基础，为街道各项事业发展提供更加坚实的组织保障。</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1、党建惠民项目(石财行【2022】35号）绩效目标表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13010423P00BWE1100077</w:t>
            </w:r>
          </w:p>
        </w:tc>
        <w:tc>
          <w:tcPr>
            <w:tcW w:w="2835" w:type="dxa"/>
            <w:vAlign w:val="center"/>
          </w:tcPr>
          <w:p>
            <w:pPr>
              <w:pStyle w:val="10"/>
            </w:pPr>
            <w:r>
              <w:t>项目名称</w:t>
            </w:r>
          </w:p>
        </w:tc>
        <w:tc>
          <w:tcPr>
            <w:tcW w:w="6094" w:type="dxa"/>
            <w:gridSpan w:val="3"/>
            <w:vAlign w:val="center"/>
          </w:tcPr>
          <w:p>
            <w:pPr>
              <w:pStyle w:val="12"/>
            </w:pPr>
            <w:r>
              <w:t>党建惠民项目(石财行【2022】35号）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21.03</w:t>
            </w:r>
          </w:p>
        </w:tc>
        <w:tc>
          <w:tcPr>
            <w:tcW w:w="2835" w:type="dxa"/>
            <w:vAlign w:val="center"/>
          </w:tcPr>
          <w:p>
            <w:pPr>
              <w:pStyle w:val="10"/>
            </w:pPr>
            <w:r>
              <w:t>其中：财政    资金</w:t>
            </w:r>
          </w:p>
        </w:tc>
        <w:tc>
          <w:tcPr>
            <w:tcW w:w="2551" w:type="dxa"/>
            <w:vAlign w:val="center"/>
          </w:tcPr>
          <w:p>
            <w:pPr>
              <w:pStyle w:val="12"/>
            </w:pPr>
            <w:r>
              <w:t>21.03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党建惠民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21.03</w:t>
            </w:r>
          </w:p>
        </w:tc>
        <w:tc>
          <w:tcPr>
            <w:tcW w:w="2551" w:type="dxa"/>
            <w:vAlign w:val="center"/>
          </w:tcPr>
          <w:p>
            <w:pPr>
              <w:pStyle w:val="13"/>
            </w:pPr>
            <w:r>
              <w:t>21.03</w:t>
            </w:r>
          </w:p>
        </w:tc>
        <w:tc>
          <w:tcPr>
            <w:tcW w:w="3543" w:type="dxa"/>
            <w:gridSpan w:val="2"/>
            <w:vAlign w:val="center"/>
          </w:tcPr>
          <w:p>
            <w:pPr>
              <w:pStyle w:val="13"/>
            </w:pPr>
            <w:r>
              <w:t>21.03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1.按时完成党建惠民项目</w:t>
            </w:r>
          </w:p>
          <w:p>
            <w:pPr>
              <w:pStyle w:val="12"/>
            </w:pPr>
            <w:r>
              <w:t>2.及时结账</w:t>
            </w:r>
          </w:p>
          <w:p>
            <w:pPr>
              <w:pStyle w:val="12"/>
            </w:pPr>
            <w:r>
              <w:t>3.居民满意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项目数量</w:t>
            </w:r>
          </w:p>
        </w:tc>
        <w:tc>
          <w:tcPr>
            <w:tcW w:w="2268" w:type="dxa"/>
            <w:vAlign w:val="center"/>
          </w:tcPr>
          <w:p>
            <w:pPr>
              <w:pStyle w:val="12"/>
            </w:pPr>
            <w:r>
              <w:t>申报数量</w:t>
            </w:r>
          </w:p>
        </w:tc>
        <w:tc>
          <w:tcPr>
            <w:tcW w:w="1276" w:type="dxa"/>
            <w:vAlign w:val="center"/>
          </w:tcPr>
          <w:p>
            <w:pPr>
              <w:pStyle w:val="12"/>
            </w:pPr>
            <w:r>
              <w:t>申报名单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项目质量</w:t>
            </w:r>
          </w:p>
        </w:tc>
        <w:tc>
          <w:tcPr>
            <w:tcW w:w="2268" w:type="dxa"/>
            <w:vAlign w:val="center"/>
          </w:tcPr>
          <w:p>
            <w:pPr>
              <w:pStyle w:val="12"/>
            </w:pPr>
            <w:r>
              <w:t>按规定使用资金</w:t>
            </w:r>
          </w:p>
        </w:tc>
        <w:tc>
          <w:tcPr>
            <w:tcW w:w="1276" w:type="dxa"/>
            <w:vAlign w:val="center"/>
          </w:tcPr>
          <w:p>
            <w:pPr>
              <w:pStyle w:val="12"/>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项目时效</w:t>
            </w:r>
          </w:p>
        </w:tc>
        <w:tc>
          <w:tcPr>
            <w:tcW w:w="2268" w:type="dxa"/>
            <w:vAlign w:val="center"/>
          </w:tcPr>
          <w:p>
            <w:pPr>
              <w:pStyle w:val="12"/>
            </w:pPr>
            <w:r>
              <w:t>按时完成工作</w:t>
            </w:r>
          </w:p>
        </w:tc>
        <w:tc>
          <w:tcPr>
            <w:tcW w:w="1276" w:type="dxa"/>
            <w:vAlign w:val="center"/>
          </w:tcPr>
          <w:p>
            <w:pPr>
              <w:pStyle w:val="12"/>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项目成本</w:t>
            </w:r>
          </w:p>
        </w:tc>
        <w:tc>
          <w:tcPr>
            <w:tcW w:w="2268" w:type="dxa"/>
            <w:vAlign w:val="center"/>
          </w:tcPr>
          <w:p>
            <w:pPr>
              <w:pStyle w:val="12"/>
            </w:pPr>
            <w:r>
              <w:t>预算内完成</w:t>
            </w:r>
          </w:p>
        </w:tc>
        <w:tc>
          <w:tcPr>
            <w:tcW w:w="1276" w:type="dxa"/>
            <w:vAlign w:val="center"/>
          </w:tcPr>
          <w:p>
            <w:pPr>
              <w:pStyle w:val="12"/>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社会效益是否良好</w:t>
            </w:r>
          </w:p>
        </w:tc>
        <w:tc>
          <w:tcPr>
            <w:tcW w:w="2268" w:type="dxa"/>
            <w:vAlign w:val="center"/>
          </w:tcPr>
          <w:p>
            <w:pPr>
              <w:pStyle w:val="12"/>
            </w:pPr>
            <w:r>
              <w:t>达到良好的社会效益</w:t>
            </w:r>
          </w:p>
        </w:tc>
        <w:tc>
          <w:tcPr>
            <w:tcW w:w="1276" w:type="dxa"/>
            <w:vAlign w:val="center"/>
          </w:tcPr>
          <w:p>
            <w:pPr>
              <w:pStyle w:val="12"/>
            </w:pPr>
            <w: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居民满意度</w:t>
            </w:r>
          </w:p>
        </w:tc>
        <w:tc>
          <w:tcPr>
            <w:tcW w:w="2268" w:type="dxa"/>
            <w:vAlign w:val="center"/>
          </w:tcPr>
          <w:p>
            <w:pPr>
              <w:pStyle w:val="12"/>
            </w:pPr>
            <w:r>
              <w:t>≥95%</w:t>
            </w:r>
          </w:p>
        </w:tc>
        <w:tc>
          <w:tcPr>
            <w:tcW w:w="1276" w:type="dxa"/>
            <w:vAlign w:val="center"/>
          </w:tcPr>
          <w:p>
            <w:pPr>
              <w:pStyle w:val="12"/>
            </w:pPr>
            <w:r>
              <w:t>居民反馈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2、国产办公设备购置项目绩效目标表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13010424P008J4L100074</w:t>
            </w:r>
          </w:p>
        </w:tc>
        <w:tc>
          <w:tcPr>
            <w:tcW w:w="2835" w:type="dxa"/>
            <w:vAlign w:val="center"/>
          </w:tcPr>
          <w:p>
            <w:pPr>
              <w:pStyle w:val="10"/>
            </w:pPr>
            <w:r>
              <w:t>项目名称</w:t>
            </w:r>
          </w:p>
        </w:tc>
        <w:tc>
          <w:tcPr>
            <w:tcW w:w="6094" w:type="dxa"/>
            <w:gridSpan w:val="3"/>
            <w:vAlign w:val="center"/>
          </w:tcPr>
          <w:p>
            <w:pPr>
              <w:pStyle w:val="12"/>
            </w:pPr>
            <w:r>
              <w:t>国产办公设备购置项目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w:t>
            </w:r>
          </w:p>
        </w:tc>
        <w:tc>
          <w:tcPr>
            <w:tcW w:w="2835" w:type="dxa"/>
            <w:vAlign w:val="center"/>
          </w:tcPr>
          <w:p>
            <w:pPr>
              <w:pStyle w:val="10"/>
            </w:pPr>
            <w:r>
              <w:t>其中：财政    资金</w:t>
            </w:r>
          </w:p>
        </w:tc>
        <w:tc>
          <w:tcPr>
            <w:tcW w:w="2551" w:type="dxa"/>
            <w:vAlign w:val="center"/>
          </w:tcPr>
          <w:p>
            <w:pPr>
              <w:pStyle w:val="12"/>
            </w:pPr>
            <w:r>
              <w:t>11.70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更换国产办公设备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r>
              <w:t>11.70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1.将部分办公设备更换为国产办公设备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购买数量</w:t>
            </w:r>
          </w:p>
        </w:tc>
        <w:tc>
          <w:tcPr>
            <w:tcW w:w="2268" w:type="dxa"/>
            <w:vAlign w:val="center"/>
          </w:tcPr>
          <w:p>
            <w:pPr>
              <w:pStyle w:val="12"/>
            </w:pPr>
            <w:r>
              <w:t>18台</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工作质量</w:t>
            </w:r>
          </w:p>
        </w:tc>
        <w:tc>
          <w:tcPr>
            <w:tcW w:w="2268" w:type="dxa"/>
            <w:vAlign w:val="center"/>
          </w:tcPr>
          <w:p>
            <w:pPr>
              <w:pStyle w:val="12"/>
            </w:pPr>
            <w:r>
              <w:t>按规定采购</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工作时间</w:t>
            </w:r>
          </w:p>
        </w:tc>
        <w:tc>
          <w:tcPr>
            <w:tcW w:w="2268" w:type="dxa"/>
            <w:vAlign w:val="center"/>
          </w:tcPr>
          <w:p>
            <w:pPr>
              <w:pStyle w:val="12"/>
            </w:pPr>
            <w:r>
              <w:t>12月底前完成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工作成本</w:t>
            </w:r>
          </w:p>
        </w:tc>
        <w:tc>
          <w:tcPr>
            <w:tcW w:w="2268" w:type="dxa"/>
            <w:vAlign w:val="center"/>
          </w:tcPr>
          <w:p>
            <w:pPr>
              <w:pStyle w:val="12"/>
            </w:pPr>
            <w:r>
              <w:t>预算内</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工作产生的经济效益</w:t>
            </w:r>
          </w:p>
        </w:tc>
        <w:tc>
          <w:tcPr>
            <w:tcW w:w="2268" w:type="dxa"/>
            <w:vAlign w:val="center"/>
          </w:tcPr>
          <w:p>
            <w:pPr>
              <w:pStyle w:val="12"/>
            </w:pPr>
            <w:r>
              <w:t>使用国产办公设备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13010424P00412810046F</w:t>
            </w:r>
          </w:p>
        </w:tc>
        <w:tc>
          <w:tcPr>
            <w:tcW w:w="2835" w:type="dxa"/>
            <w:vAlign w:val="center"/>
          </w:tcPr>
          <w:p>
            <w:pPr>
              <w:pStyle w:val="10"/>
            </w:pPr>
            <w:r>
              <w:t>项目名称</w:t>
            </w:r>
          </w:p>
        </w:tc>
        <w:tc>
          <w:tcPr>
            <w:tcW w:w="6094" w:type="dxa"/>
            <w:gridSpan w:val="3"/>
            <w:vAlign w:val="center"/>
          </w:tcPr>
          <w:p>
            <w:pPr>
              <w:pStyle w:val="12"/>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社区工作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50.00</w:t>
            </w:r>
          </w:p>
        </w:tc>
        <w:tc>
          <w:tcPr>
            <w:tcW w:w="2551" w:type="dxa"/>
            <w:vAlign w:val="center"/>
          </w:tcPr>
          <w:p>
            <w:pPr>
              <w:pStyle w:val="13"/>
            </w:pPr>
            <w:r>
              <w:t>90.00</w:t>
            </w:r>
          </w:p>
        </w:tc>
        <w:tc>
          <w:tcPr>
            <w:tcW w:w="3543" w:type="dxa"/>
            <w:gridSpan w:val="2"/>
            <w:vAlign w:val="center"/>
          </w:tcPr>
          <w:p>
            <w:pPr>
              <w:pStyle w:val="13"/>
            </w:pPr>
            <w:r>
              <w:t>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1.保证社区正常运转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覆盖社区数量</w:t>
            </w:r>
          </w:p>
        </w:tc>
        <w:tc>
          <w:tcPr>
            <w:tcW w:w="5386" w:type="dxa"/>
            <w:vAlign w:val="center"/>
          </w:tcPr>
          <w:p>
            <w:pPr>
              <w:pStyle w:val="12"/>
            </w:pPr>
            <w:r>
              <w:t>覆盖社区数量</w:t>
            </w:r>
          </w:p>
        </w:tc>
        <w:tc>
          <w:tcPr>
            <w:tcW w:w="2268" w:type="dxa"/>
            <w:vAlign w:val="center"/>
          </w:tcPr>
          <w:p>
            <w:pPr>
              <w:pStyle w:val="12"/>
            </w:pPr>
            <w:r>
              <w:t>14社区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按规定使用资金</w:t>
            </w:r>
          </w:p>
        </w:tc>
        <w:tc>
          <w:tcPr>
            <w:tcW w:w="5386" w:type="dxa"/>
            <w:vAlign w:val="center"/>
          </w:tcPr>
          <w:p>
            <w:pPr>
              <w:pStyle w:val="12"/>
            </w:pPr>
            <w:r>
              <w:t>按规定使用资金</w:t>
            </w:r>
          </w:p>
        </w:tc>
        <w:tc>
          <w:tcPr>
            <w:tcW w:w="2268" w:type="dxa"/>
            <w:vAlign w:val="center"/>
          </w:tcPr>
          <w:p>
            <w:pPr>
              <w:pStyle w:val="12"/>
            </w:pPr>
            <w:r>
              <w:t>符合规定</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按时支出</w:t>
            </w:r>
          </w:p>
        </w:tc>
        <w:tc>
          <w:tcPr>
            <w:tcW w:w="5386" w:type="dxa"/>
            <w:vAlign w:val="center"/>
          </w:tcPr>
          <w:p>
            <w:pPr>
              <w:pStyle w:val="12"/>
            </w:pPr>
            <w:r>
              <w:t>按时完成</w:t>
            </w:r>
          </w:p>
        </w:tc>
        <w:tc>
          <w:tcPr>
            <w:tcW w:w="2268" w:type="dxa"/>
            <w:vAlign w:val="center"/>
          </w:tcPr>
          <w:p>
            <w:pPr>
              <w:pStyle w:val="12"/>
            </w:pPr>
            <w:r>
              <w:t>年底完成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按预算执行</w:t>
            </w:r>
          </w:p>
        </w:tc>
        <w:tc>
          <w:tcPr>
            <w:tcW w:w="5386" w:type="dxa"/>
            <w:vAlign w:val="center"/>
          </w:tcPr>
          <w:p>
            <w:pPr>
              <w:pStyle w:val="12"/>
            </w:pPr>
            <w:r>
              <w:t>预算内完成</w:t>
            </w:r>
          </w:p>
        </w:tc>
        <w:tc>
          <w:tcPr>
            <w:tcW w:w="2268" w:type="dxa"/>
            <w:vAlign w:val="center"/>
          </w:tcPr>
          <w:p>
            <w:pPr>
              <w:pStyle w:val="12"/>
            </w:pPr>
            <w:r>
              <w:t>预算内完成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工作产生的社会效益</w:t>
            </w:r>
          </w:p>
        </w:tc>
        <w:tc>
          <w:tcPr>
            <w:tcW w:w="5386" w:type="dxa"/>
            <w:vAlign w:val="center"/>
          </w:tcPr>
          <w:p>
            <w:pPr>
              <w:pStyle w:val="12"/>
            </w:pPr>
            <w:r>
              <w:t>社会效益</w:t>
            </w:r>
          </w:p>
        </w:tc>
        <w:tc>
          <w:tcPr>
            <w:tcW w:w="2268" w:type="dxa"/>
            <w:vAlign w:val="center"/>
          </w:tcPr>
          <w:p>
            <w:pPr>
              <w:pStyle w:val="12"/>
            </w:pPr>
            <w:r>
              <w:t>服务局面</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4、石财教【2023】92号文化站免费开放中央和省级补助资金项目绩效目标表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13010424P00412910754T</w:t>
            </w:r>
          </w:p>
        </w:tc>
        <w:tc>
          <w:tcPr>
            <w:tcW w:w="2835" w:type="dxa"/>
            <w:vAlign w:val="center"/>
          </w:tcPr>
          <w:p>
            <w:pPr>
              <w:pStyle w:val="10"/>
            </w:pPr>
            <w:r>
              <w:t>项目名称</w:t>
            </w:r>
          </w:p>
        </w:tc>
        <w:tc>
          <w:tcPr>
            <w:tcW w:w="6094" w:type="dxa"/>
            <w:gridSpan w:val="3"/>
            <w:vAlign w:val="center"/>
          </w:tcPr>
          <w:p>
            <w:pPr>
              <w:pStyle w:val="12"/>
            </w:pPr>
            <w:r>
              <w:t>石财教【2023】92号文化站免费开放中央和省级补助资金项目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w:t>
            </w:r>
          </w:p>
        </w:tc>
        <w:tc>
          <w:tcPr>
            <w:tcW w:w="2835" w:type="dxa"/>
            <w:vAlign w:val="center"/>
          </w:tcPr>
          <w:p>
            <w:pPr>
              <w:pStyle w:val="10"/>
            </w:pPr>
            <w:r>
              <w:t>其中：财政    资金</w:t>
            </w:r>
          </w:p>
        </w:tc>
        <w:tc>
          <w:tcPr>
            <w:tcW w:w="2551" w:type="dxa"/>
            <w:vAlign w:val="center"/>
          </w:tcPr>
          <w:p>
            <w:pPr>
              <w:pStyle w:val="12"/>
            </w:pPr>
            <w:r>
              <w:t>3.18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文化站经费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0.10</w:t>
            </w:r>
          </w:p>
        </w:tc>
        <w:tc>
          <w:tcPr>
            <w:tcW w:w="2835" w:type="dxa"/>
            <w:vAlign w:val="center"/>
          </w:tcPr>
          <w:p>
            <w:pPr>
              <w:pStyle w:val="13"/>
            </w:pPr>
            <w:r>
              <w:t>0.30</w:t>
            </w:r>
          </w:p>
        </w:tc>
        <w:tc>
          <w:tcPr>
            <w:tcW w:w="2551" w:type="dxa"/>
            <w:vAlign w:val="center"/>
          </w:tcPr>
          <w:p>
            <w:pPr>
              <w:pStyle w:val="13"/>
            </w:pPr>
            <w:r>
              <w:t>0.50</w:t>
            </w:r>
          </w:p>
        </w:tc>
        <w:tc>
          <w:tcPr>
            <w:tcW w:w="3543" w:type="dxa"/>
            <w:gridSpan w:val="2"/>
            <w:vAlign w:val="center"/>
          </w:tcPr>
          <w:p>
            <w:pPr>
              <w:pStyle w:val="13"/>
            </w:pPr>
            <w:r>
              <w:t>3.18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1.免费向公众开展公共文化服务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文化活动开展次数</w:t>
            </w:r>
          </w:p>
        </w:tc>
        <w:tc>
          <w:tcPr>
            <w:tcW w:w="5386" w:type="dxa"/>
            <w:vAlign w:val="center"/>
          </w:tcPr>
          <w:p>
            <w:pPr>
              <w:pStyle w:val="12"/>
            </w:pPr>
            <w:r>
              <w:t>文化活动开展次数</w:t>
            </w:r>
          </w:p>
        </w:tc>
        <w:tc>
          <w:tcPr>
            <w:tcW w:w="2268" w:type="dxa"/>
            <w:vAlign w:val="center"/>
          </w:tcPr>
          <w:p>
            <w:pPr>
              <w:pStyle w:val="12"/>
            </w:pPr>
            <w:r>
              <w:t>≥8次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文化活动区域覆盖</w:t>
            </w:r>
          </w:p>
        </w:tc>
        <w:tc>
          <w:tcPr>
            <w:tcW w:w="5386" w:type="dxa"/>
            <w:vAlign w:val="center"/>
          </w:tcPr>
          <w:p>
            <w:pPr>
              <w:pStyle w:val="12"/>
            </w:pPr>
            <w:r>
              <w:t>文化活动区域覆盖社区</w:t>
            </w:r>
          </w:p>
        </w:tc>
        <w:tc>
          <w:tcPr>
            <w:tcW w:w="2268" w:type="dxa"/>
            <w:vAlign w:val="center"/>
          </w:tcPr>
          <w:p>
            <w:pPr>
              <w:pStyle w:val="12"/>
            </w:pPr>
            <w:r>
              <w:t>≥10个</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文化活动完成时间</w:t>
            </w:r>
          </w:p>
        </w:tc>
        <w:tc>
          <w:tcPr>
            <w:tcW w:w="5386" w:type="dxa"/>
            <w:vAlign w:val="center"/>
          </w:tcPr>
          <w:p>
            <w:pPr>
              <w:pStyle w:val="12"/>
            </w:pPr>
            <w:r>
              <w:t>文化活动在本年度12月底前完成</w:t>
            </w:r>
          </w:p>
        </w:tc>
        <w:tc>
          <w:tcPr>
            <w:tcW w:w="2268" w:type="dxa"/>
            <w:vAlign w:val="center"/>
          </w:tcPr>
          <w:p>
            <w:pPr>
              <w:pStyle w:val="12"/>
            </w:pPr>
            <w:r>
              <w:t>按时完成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文化活动预算控制</w:t>
            </w:r>
          </w:p>
        </w:tc>
        <w:tc>
          <w:tcPr>
            <w:tcW w:w="5386" w:type="dxa"/>
            <w:vAlign w:val="center"/>
          </w:tcPr>
          <w:p>
            <w:pPr>
              <w:pStyle w:val="12"/>
            </w:pPr>
            <w:r>
              <w:t>文化活动预算控制情况</w:t>
            </w:r>
          </w:p>
        </w:tc>
        <w:tc>
          <w:tcPr>
            <w:tcW w:w="2268" w:type="dxa"/>
            <w:vAlign w:val="center"/>
          </w:tcPr>
          <w:p>
            <w:pPr>
              <w:pStyle w:val="12"/>
            </w:pPr>
            <w:r>
              <w:t>预算内</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文化活动影响力</w:t>
            </w:r>
          </w:p>
        </w:tc>
        <w:tc>
          <w:tcPr>
            <w:tcW w:w="5386" w:type="dxa"/>
            <w:vAlign w:val="center"/>
          </w:tcPr>
          <w:p>
            <w:pPr>
              <w:pStyle w:val="12"/>
            </w:pPr>
            <w:r>
              <w:t>文化活动影响力</w:t>
            </w:r>
          </w:p>
        </w:tc>
        <w:tc>
          <w:tcPr>
            <w:tcW w:w="2268" w:type="dxa"/>
            <w:vAlign w:val="center"/>
          </w:tcPr>
          <w:p>
            <w:pPr>
              <w:pStyle w:val="12"/>
            </w:pPr>
            <w:r>
              <w:t>宣传传统文化</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群众满意度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5、退养老主任经费绩效目标表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13010424P00412910622N</w:t>
            </w:r>
          </w:p>
        </w:tc>
        <w:tc>
          <w:tcPr>
            <w:tcW w:w="2835" w:type="dxa"/>
            <w:vAlign w:val="center"/>
          </w:tcPr>
          <w:p>
            <w:pPr>
              <w:pStyle w:val="10"/>
            </w:pPr>
            <w:r>
              <w:t>项目名称</w:t>
            </w:r>
          </w:p>
        </w:tc>
        <w:tc>
          <w:tcPr>
            <w:tcW w:w="6094" w:type="dxa"/>
            <w:gridSpan w:val="3"/>
            <w:vAlign w:val="center"/>
          </w:tcPr>
          <w:p>
            <w:pPr>
              <w:pStyle w:val="12"/>
            </w:pPr>
            <w:r>
              <w:t>退养老主任经费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7.78</w:t>
            </w:r>
          </w:p>
        </w:tc>
        <w:tc>
          <w:tcPr>
            <w:tcW w:w="2835" w:type="dxa"/>
            <w:vAlign w:val="center"/>
          </w:tcPr>
          <w:p>
            <w:pPr>
              <w:pStyle w:val="10"/>
            </w:pPr>
            <w:r>
              <w:t>其中：财政    资金</w:t>
            </w:r>
          </w:p>
        </w:tc>
        <w:tc>
          <w:tcPr>
            <w:tcW w:w="2551" w:type="dxa"/>
            <w:vAlign w:val="center"/>
          </w:tcPr>
          <w:p>
            <w:pPr>
              <w:pStyle w:val="12"/>
            </w:pPr>
            <w:r>
              <w:t>7.78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社区退养老主任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1.94</w:t>
            </w:r>
          </w:p>
        </w:tc>
        <w:tc>
          <w:tcPr>
            <w:tcW w:w="2835" w:type="dxa"/>
            <w:vAlign w:val="center"/>
          </w:tcPr>
          <w:p>
            <w:pPr>
              <w:pStyle w:val="13"/>
            </w:pPr>
            <w:r>
              <w:t>3.88</w:t>
            </w:r>
          </w:p>
        </w:tc>
        <w:tc>
          <w:tcPr>
            <w:tcW w:w="2551" w:type="dxa"/>
            <w:vAlign w:val="center"/>
          </w:tcPr>
          <w:p>
            <w:pPr>
              <w:pStyle w:val="13"/>
            </w:pPr>
            <w:r>
              <w:t>5.82</w:t>
            </w:r>
          </w:p>
        </w:tc>
        <w:tc>
          <w:tcPr>
            <w:tcW w:w="3543" w:type="dxa"/>
            <w:gridSpan w:val="2"/>
            <w:vAlign w:val="center"/>
          </w:tcPr>
          <w:p>
            <w:pPr>
              <w:pStyle w:val="13"/>
            </w:pPr>
            <w:r>
              <w:t>7.76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1.按时发放社区退休老主任补贴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补贴发放的人次</w:t>
            </w:r>
          </w:p>
        </w:tc>
        <w:tc>
          <w:tcPr>
            <w:tcW w:w="2268" w:type="dxa"/>
            <w:vAlign w:val="center"/>
          </w:tcPr>
          <w:p>
            <w:pPr>
              <w:pStyle w:val="12"/>
            </w:pPr>
            <w:r>
              <w:t>48人次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w:t>
            </w:r>
          </w:p>
        </w:tc>
        <w:tc>
          <w:tcPr>
            <w:tcW w:w="5386" w:type="dxa"/>
            <w:vAlign w:val="center"/>
          </w:tcPr>
          <w:p>
            <w:pPr>
              <w:pStyle w:val="12"/>
            </w:pPr>
            <w:r>
              <w:t>按规定发放</w:t>
            </w:r>
          </w:p>
        </w:tc>
        <w:tc>
          <w:tcPr>
            <w:tcW w:w="2268" w:type="dxa"/>
            <w:vAlign w:val="center"/>
          </w:tcPr>
          <w:p>
            <w:pPr>
              <w:pStyle w:val="12"/>
            </w:pPr>
            <w:r>
              <w:t>符合要求</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工作时效</w:t>
            </w:r>
          </w:p>
        </w:tc>
        <w:tc>
          <w:tcPr>
            <w:tcW w:w="5386" w:type="dxa"/>
            <w:vAlign w:val="center"/>
          </w:tcPr>
          <w:p>
            <w:pPr>
              <w:pStyle w:val="12"/>
            </w:pPr>
            <w:r>
              <w:t>按时发放</w:t>
            </w:r>
          </w:p>
        </w:tc>
        <w:tc>
          <w:tcPr>
            <w:tcW w:w="2268" w:type="dxa"/>
            <w:vAlign w:val="center"/>
          </w:tcPr>
          <w:p>
            <w:pPr>
              <w:pStyle w:val="12"/>
            </w:pPr>
            <w:r>
              <w:t>按时</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按预算执行</w:t>
            </w:r>
          </w:p>
        </w:tc>
        <w:tc>
          <w:tcPr>
            <w:tcW w:w="2268" w:type="dxa"/>
            <w:vAlign w:val="center"/>
          </w:tcPr>
          <w:p>
            <w:pPr>
              <w:pStyle w:val="12"/>
            </w:pPr>
            <w:r>
              <w:t>预算内</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产生效果</w:t>
            </w:r>
          </w:p>
        </w:tc>
        <w:tc>
          <w:tcPr>
            <w:tcW w:w="5386" w:type="dxa"/>
            <w:vAlign w:val="center"/>
          </w:tcPr>
          <w:p>
            <w:pPr>
              <w:pStyle w:val="12"/>
            </w:pPr>
            <w:r>
              <w:t>产生效果</w:t>
            </w:r>
          </w:p>
        </w:tc>
        <w:tc>
          <w:tcPr>
            <w:tcW w:w="2268" w:type="dxa"/>
            <w:vAlign w:val="center"/>
          </w:tcPr>
          <w:p>
            <w:pPr>
              <w:pStyle w:val="12"/>
            </w:pPr>
            <w:r>
              <w:t>良好</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6、文化站免费开放经费绩效目标表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13010424P00412910625H</w:t>
            </w:r>
          </w:p>
        </w:tc>
        <w:tc>
          <w:tcPr>
            <w:tcW w:w="2835" w:type="dxa"/>
            <w:vAlign w:val="center"/>
          </w:tcPr>
          <w:p>
            <w:pPr>
              <w:pStyle w:val="10"/>
            </w:pPr>
            <w:r>
              <w:t>项目名称</w:t>
            </w:r>
          </w:p>
        </w:tc>
        <w:tc>
          <w:tcPr>
            <w:tcW w:w="6094" w:type="dxa"/>
            <w:gridSpan w:val="3"/>
            <w:vAlign w:val="center"/>
          </w:tcPr>
          <w:p>
            <w:pPr>
              <w:pStyle w:val="12"/>
            </w:pPr>
            <w:r>
              <w:t>文化站免费开放经费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文化站活动经费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1.做好彩色周末、传统文化等全民文化活动。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文化活动开展次数</w:t>
            </w:r>
          </w:p>
        </w:tc>
        <w:tc>
          <w:tcPr>
            <w:tcW w:w="5386" w:type="dxa"/>
            <w:vAlign w:val="center"/>
          </w:tcPr>
          <w:p>
            <w:pPr>
              <w:pStyle w:val="12"/>
            </w:pPr>
            <w:r>
              <w:t>文化活动开展次数8次</w:t>
            </w:r>
          </w:p>
        </w:tc>
        <w:tc>
          <w:tcPr>
            <w:tcW w:w="2268" w:type="dxa"/>
            <w:vAlign w:val="center"/>
          </w:tcPr>
          <w:p>
            <w:pPr>
              <w:pStyle w:val="12"/>
            </w:pPr>
            <w:r>
              <w:t>8次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文化活动参加人数</w:t>
            </w:r>
          </w:p>
        </w:tc>
        <w:tc>
          <w:tcPr>
            <w:tcW w:w="5386" w:type="dxa"/>
            <w:vAlign w:val="center"/>
          </w:tcPr>
          <w:p>
            <w:pPr>
              <w:pStyle w:val="12"/>
            </w:pPr>
            <w:r>
              <w:t>文化活动参加人数8000人次</w:t>
            </w:r>
          </w:p>
        </w:tc>
        <w:tc>
          <w:tcPr>
            <w:tcW w:w="2268" w:type="dxa"/>
            <w:vAlign w:val="center"/>
          </w:tcPr>
          <w:p>
            <w:pPr>
              <w:pStyle w:val="12"/>
            </w:pPr>
            <w:r>
              <w:t>≥8000人次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文化活动区域覆盖率</w:t>
            </w:r>
          </w:p>
        </w:tc>
        <w:tc>
          <w:tcPr>
            <w:tcW w:w="5386" w:type="dxa"/>
            <w:vAlign w:val="center"/>
          </w:tcPr>
          <w:p>
            <w:pPr>
              <w:pStyle w:val="12"/>
            </w:pPr>
            <w:r>
              <w:t>活动区域覆盖10个社区</w:t>
            </w:r>
          </w:p>
        </w:tc>
        <w:tc>
          <w:tcPr>
            <w:tcW w:w="2268" w:type="dxa"/>
            <w:vAlign w:val="center"/>
          </w:tcPr>
          <w:p>
            <w:pPr>
              <w:pStyle w:val="12"/>
            </w:pPr>
            <w:r>
              <w:t>≥80%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文化活动完成时间 </w:t>
            </w:r>
          </w:p>
        </w:tc>
        <w:tc>
          <w:tcPr>
            <w:tcW w:w="5386" w:type="dxa"/>
            <w:vAlign w:val="center"/>
          </w:tcPr>
          <w:p>
            <w:pPr>
              <w:pStyle w:val="12"/>
            </w:pPr>
            <w:r>
              <w:t>本年度12月底前完成</w:t>
            </w:r>
          </w:p>
        </w:tc>
        <w:tc>
          <w:tcPr>
            <w:tcW w:w="2268" w:type="dxa"/>
            <w:vAlign w:val="center"/>
          </w:tcPr>
          <w:p>
            <w:pPr>
              <w:pStyle w:val="12"/>
            </w:pPr>
            <w:r>
              <w:t>按时完成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文化活动预算控制</w:t>
            </w:r>
          </w:p>
        </w:tc>
        <w:tc>
          <w:tcPr>
            <w:tcW w:w="5386" w:type="dxa"/>
            <w:vAlign w:val="center"/>
          </w:tcPr>
          <w:p>
            <w:pPr>
              <w:pStyle w:val="12"/>
            </w:pPr>
            <w:r>
              <w:t>活动预算控制情况</w:t>
            </w:r>
          </w:p>
        </w:tc>
        <w:tc>
          <w:tcPr>
            <w:tcW w:w="2268" w:type="dxa"/>
            <w:vAlign w:val="center"/>
          </w:tcPr>
          <w:p>
            <w:pPr>
              <w:pStyle w:val="12"/>
            </w:pPr>
            <w:r>
              <w:t>预算内完成</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文化活动影响力</w:t>
            </w:r>
          </w:p>
        </w:tc>
        <w:tc>
          <w:tcPr>
            <w:tcW w:w="5386" w:type="dxa"/>
            <w:vAlign w:val="center"/>
          </w:tcPr>
          <w:p>
            <w:pPr>
              <w:pStyle w:val="12"/>
            </w:pPr>
            <w:r>
              <w:t>文化活动影响力</w:t>
            </w:r>
          </w:p>
        </w:tc>
        <w:tc>
          <w:tcPr>
            <w:tcW w:w="2268" w:type="dxa"/>
            <w:vAlign w:val="center"/>
          </w:tcPr>
          <w:p>
            <w:pPr>
              <w:pStyle w:val="12"/>
            </w:pPr>
            <w:r>
              <w:t>宣传传统文化</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13010424P00412910624X</w:t>
            </w:r>
          </w:p>
        </w:tc>
        <w:tc>
          <w:tcPr>
            <w:tcW w:w="2835" w:type="dxa"/>
            <w:vAlign w:val="center"/>
          </w:tcPr>
          <w:p>
            <w:pPr>
              <w:pStyle w:val="10"/>
            </w:pPr>
            <w:r>
              <w:t>项目名称</w:t>
            </w:r>
          </w:p>
        </w:tc>
        <w:tc>
          <w:tcPr>
            <w:tcW w:w="6094" w:type="dxa"/>
            <w:gridSpan w:val="3"/>
            <w:vAlign w:val="center"/>
          </w:tcPr>
          <w:p>
            <w:pPr>
              <w:pStyle w:val="12"/>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10.00</w:t>
            </w:r>
          </w:p>
        </w:tc>
        <w:tc>
          <w:tcPr>
            <w:tcW w:w="2551" w:type="dxa"/>
            <w:vAlign w:val="center"/>
          </w:tcPr>
          <w:p>
            <w:pPr>
              <w:pStyle w:val="13"/>
            </w:pPr>
            <w:r>
              <w:t>15.00</w:t>
            </w:r>
          </w:p>
        </w:tc>
        <w:tc>
          <w:tcPr>
            <w:tcW w:w="3543"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1.保障机关后勤工作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w:t>
            </w:r>
          </w:p>
        </w:tc>
        <w:tc>
          <w:tcPr>
            <w:tcW w:w="5386" w:type="dxa"/>
            <w:vAlign w:val="center"/>
          </w:tcPr>
          <w:p>
            <w:pPr>
              <w:pStyle w:val="12"/>
            </w:pPr>
            <w:r>
              <w:t>按规定使用资金</w:t>
            </w:r>
          </w:p>
        </w:tc>
        <w:tc>
          <w:tcPr>
            <w:tcW w:w="2268" w:type="dxa"/>
            <w:vAlign w:val="center"/>
          </w:tcPr>
          <w:p>
            <w:pPr>
              <w:pStyle w:val="12"/>
            </w:pPr>
            <w:r>
              <w:t>合规</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工作实效</w:t>
            </w:r>
          </w:p>
        </w:tc>
        <w:tc>
          <w:tcPr>
            <w:tcW w:w="5386" w:type="dxa"/>
            <w:vAlign w:val="center"/>
          </w:tcPr>
          <w:p>
            <w:pPr>
              <w:pStyle w:val="12"/>
            </w:pPr>
            <w:r>
              <w:t>按时支出</w:t>
            </w:r>
          </w:p>
        </w:tc>
        <w:tc>
          <w:tcPr>
            <w:tcW w:w="2268" w:type="dxa"/>
            <w:vAlign w:val="center"/>
          </w:tcPr>
          <w:p>
            <w:pPr>
              <w:pStyle w:val="12"/>
            </w:pPr>
            <w:r>
              <w:t>年底前</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按预算支出</w:t>
            </w:r>
          </w:p>
        </w:tc>
        <w:tc>
          <w:tcPr>
            <w:tcW w:w="2268" w:type="dxa"/>
            <w:vAlign w:val="center"/>
          </w:tcPr>
          <w:p>
            <w:pPr>
              <w:pStyle w:val="12"/>
            </w:pPr>
            <w:r>
              <w:t>预算内</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产生的经济效益</w:t>
            </w:r>
          </w:p>
        </w:tc>
        <w:tc>
          <w:tcPr>
            <w:tcW w:w="2268" w:type="dxa"/>
            <w:vAlign w:val="center"/>
          </w:tcPr>
          <w:p>
            <w:pPr>
              <w:pStyle w:val="12"/>
            </w:pPr>
            <w:r>
              <w:t>保障机关后勤运转</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满意</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11.70</w:t>
            </w:r>
          </w:p>
        </w:tc>
        <w:tc>
          <w:tcPr>
            <w:tcW w:w="964" w:type="dxa"/>
            <w:vAlign w:val="center"/>
          </w:tcPr>
          <w:p>
            <w:pPr>
              <w:pStyle w:val="15"/>
            </w:pPr>
            <w:r>
              <w:t>11.70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石家庄市桥西区苑东街道办事处本级小计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11.70</w:t>
            </w:r>
          </w:p>
        </w:tc>
        <w:tc>
          <w:tcPr>
            <w:tcW w:w="964" w:type="dxa"/>
            <w:vAlign w:val="center"/>
          </w:tcPr>
          <w:p>
            <w:pPr>
              <w:pStyle w:val="15"/>
            </w:pPr>
            <w:r>
              <w:t>11.70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国产办公设备购置项目</w:t>
            </w:r>
          </w:p>
        </w:tc>
        <w:tc>
          <w:tcPr>
            <w:tcW w:w="964" w:type="dxa"/>
            <w:vAlign w:val="center"/>
          </w:tcPr>
          <w:p>
            <w:pPr>
              <w:pStyle w:val="11"/>
            </w:pPr>
            <w:r>
              <w:t>11.70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18</w:t>
            </w:r>
          </w:p>
        </w:tc>
        <w:tc>
          <w:tcPr>
            <w:tcW w:w="850" w:type="dxa"/>
            <w:vAlign w:val="center"/>
          </w:tcPr>
          <w:p>
            <w:pPr>
              <w:pStyle w:val="11"/>
            </w:pPr>
            <w:r>
              <w:t>0.65</w:t>
            </w:r>
          </w:p>
        </w:tc>
        <w:tc>
          <w:tcPr>
            <w:tcW w:w="964" w:type="dxa"/>
            <w:vAlign w:val="center"/>
          </w:tcPr>
          <w:p>
            <w:pPr>
              <w:pStyle w:val="11"/>
            </w:pPr>
            <w:r>
              <w:t>11.70</w:t>
            </w:r>
          </w:p>
        </w:tc>
        <w:tc>
          <w:tcPr>
            <w:tcW w:w="964" w:type="dxa"/>
            <w:vAlign w:val="center"/>
          </w:tcPr>
          <w:p>
            <w:pPr>
              <w:pStyle w:val="11"/>
            </w:pPr>
            <w:r>
              <w:t>11.70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石家庄市桥西区苑东街道办事处（含所属单位）上年末固定资产金额为559.83万元（详见下表）。本年度拟购置固定资产总额为11.70万元，已按要求列入政府采购预算，详见政府采购预算表。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519石家庄市桥西区苑东街道办事处</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150</w:t>
            </w:r>
          </w:p>
        </w:tc>
        <w:tc>
          <w:tcPr>
            <w:tcW w:w="2835" w:type="dxa"/>
            <w:vAlign w:val="center"/>
          </w:tcPr>
          <w:p>
            <w:pPr>
              <w:pStyle w:val="11"/>
            </w:pPr>
            <w:r>
              <w:t>55.43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1341</w:t>
            </w:r>
          </w:p>
        </w:tc>
        <w:tc>
          <w:tcPr>
            <w:tcW w:w="2835" w:type="dxa"/>
            <w:vAlign w:val="center"/>
          </w:tcPr>
          <w:p>
            <w:pPr>
              <w:pStyle w:val="11"/>
            </w:pPr>
            <w:r>
              <w:t>495.40</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264F6"/>
    <w:rsid w:val="008264F6"/>
    <w:rsid w:val="00D0100E"/>
    <w:rsid w:val="063949B5"/>
    <w:rsid w:val="7BB412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2024-06-14T13:10:06Z</dcterms:created>
  <dcterms:modified xsi:type="dcterms:W3CDTF">2024-06-14T05:10:06Z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2024-06-14T13:10:03Z</dcterms:created>
  <dcterms:modified xsi:type="dcterms:W3CDTF">2024-06-14T05:10:03Z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2024-06-14T13:10:05Z</dcterms:created>
  <dcterms:modified xsi:type="dcterms:W3CDTF">2024-06-14T05:10:05Z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2024-06-14T13:10:05Z</dcterms:created>
  <dcterms:modified xsi:type="dcterms:W3CDTF">2024-06-14T05:10:05Z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2024-06-14T13:10:02Z</dcterms:created>
  <dcterms:modified xsi:type="dcterms:W3CDTF">2024-06-14T05:10:02Z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2024-06-14T13:10:04Z</dcterms:created>
  <dcterms:modified xsi:type="dcterms:W3CDTF">2024-06-14T05:10:04Z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2024-06-14T13:10:05Z</dcterms:created>
  <dcterms:modified xsi:type="dcterms:W3CDTF">2024-06-14T05:10:05Z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2024-06-14T13:10:06Z</dcterms:created>
  <dcterms:modified xsi:type="dcterms:W3CDTF">2024-06-14T05:10:06Z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2024-06-14T13:10:03Z</dcterms:created>
  <dcterms:modified xsi:type="dcterms:W3CDTF">2024-06-14T05:10:03Z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2024-06-14T13:10:07Z</dcterms:created>
  <dcterms:modified xsi:type="dcterms:W3CDTF">2024-06-14T05:10:07Z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2024-06-14T13:10:04Z</dcterms:created>
  <dcterms:modified xsi:type="dcterms:W3CDTF">2024-06-14T05:10:04Z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EFDB520-B7AB-43BE-AF6D-8D7D7A941022}">
  <ds:schemaRefs/>
</ds:datastoreItem>
</file>

<file path=customXml/itemProps10.xml><?xml version="1.0" encoding="utf-8"?>
<ds:datastoreItem xmlns:ds="http://schemas.openxmlformats.org/officeDocument/2006/customXml" ds:itemID="{674FCE2F-9ABC-40D6-A6FC-5AC8ABE23855}">
  <ds:schemaRefs/>
</ds:datastoreItem>
</file>

<file path=customXml/itemProps11.xml><?xml version="1.0" encoding="utf-8"?>
<ds:datastoreItem xmlns:ds="http://schemas.openxmlformats.org/officeDocument/2006/customXml" ds:itemID="{3D4C1A9F-640B-49DC-8C7F-30610FB7F1C2}">
  <ds:schemaRefs/>
</ds:datastoreItem>
</file>

<file path=customXml/itemProps12.xml><?xml version="1.0" encoding="utf-8"?>
<ds:datastoreItem xmlns:ds="http://schemas.openxmlformats.org/officeDocument/2006/customXml" ds:itemID="{BDF1A95E-2DE2-4E9D-B90F-66687E3049D9}">
  <ds:schemaRefs/>
</ds:datastoreItem>
</file>

<file path=customXml/itemProps13.xml><?xml version="1.0" encoding="utf-8"?>
<ds:datastoreItem xmlns:ds="http://schemas.openxmlformats.org/officeDocument/2006/customXml" ds:itemID="{4F8B6D5E-EE38-410F-A1C1-D8BD0AE509E9}">
  <ds:schemaRefs/>
</ds:datastoreItem>
</file>

<file path=customXml/itemProps14.xml><?xml version="1.0" encoding="utf-8"?>
<ds:datastoreItem xmlns:ds="http://schemas.openxmlformats.org/officeDocument/2006/customXml" ds:itemID="{BDE2CF9B-C74B-44D9-82A4-5FD0E05572EC}">
  <ds:schemaRefs/>
</ds:datastoreItem>
</file>

<file path=customXml/itemProps15.xml><?xml version="1.0" encoding="utf-8"?>
<ds:datastoreItem xmlns:ds="http://schemas.openxmlformats.org/officeDocument/2006/customXml" ds:itemID="{5911EACD-A155-4059-807B-D13383514952}">
  <ds:schemaRefs/>
</ds:datastoreItem>
</file>

<file path=customXml/itemProps16.xml><?xml version="1.0" encoding="utf-8"?>
<ds:datastoreItem xmlns:ds="http://schemas.openxmlformats.org/officeDocument/2006/customXml" ds:itemID="{AE218BAE-C943-4C1E-8D19-17AFA73B648E}">
  <ds:schemaRefs/>
</ds:datastoreItem>
</file>

<file path=customXml/itemProps17.xml><?xml version="1.0" encoding="utf-8"?>
<ds:datastoreItem xmlns:ds="http://schemas.openxmlformats.org/officeDocument/2006/customXml" ds:itemID="{3774EA70-9146-408C-9EEC-2598EC9330E8}">
  <ds:schemaRefs/>
</ds:datastoreItem>
</file>

<file path=customXml/itemProps18.xml><?xml version="1.0" encoding="utf-8"?>
<ds:datastoreItem xmlns:ds="http://schemas.openxmlformats.org/officeDocument/2006/customXml" ds:itemID="{C671593C-96F2-4A87-903A-2CFD88F02CF8}">
  <ds:schemaRefs/>
</ds:datastoreItem>
</file>

<file path=customXml/itemProps19.xml><?xml version="1.0" encoding="utf-8"?>
<ds:datastoreItem xmlns:ds="http://schemas.openxmlformats.org/officeDocument/2006/customXml" ds:itemID="{D8B38748-3FBD-4781-82E9-2E99A2225910}">
  <ds:schemaRefs/>
</ds:datastoreItem>
</file>

<file path=customXml/itemProps2.xml><?xml version="1.0" encoding="utf-8"?>
<ds:datastoreItem xmlns:ds="http://schemas.openxmlformats.org/officeDocument/2006/customXml" ds:itemID="{9148947D-8A4D-4DB5-8A87-63E38930FE14}">
  <ds:schemaRefs/>
</ds:datastoreItem>
</file>

<file path=customXml/itemProps20.xml><?xml version="1.0" encoding="utf-8"?>
<ds:datastoreItem xmlns:ds="http://schemas.openxmlformats.org/officeDocument/2006/customXml" ds:itemID="{A1F6B8F6-5A83-46E2-B572-DFB062303057}">
  <ds:schemaRefs/>
</ds:datastoreItem>
</file>

<file path=customXml/itemProps21.xml><?xml version="1.0" encoding="utf-8"?>
<ds:datastoreItem xmlns:ds="http://schemas.openxmlformats.org/officeDocument/2006/customXml" ds:itemID="{6B305C6A-34D7-4608-9EF4-AFB0C63B17AA}">
  <ds:schemaRefs/>
</ds:datastoreItem>
</file>

<file path=customXml/itemProps22.xml><?xml version="1.0" encoding="utf-8"?>
<ds:datastoreItem xmlns:ds="http://schemas.openxmlformats.org/officeDocument/2006/customXml" ds:itemID="{A64033F5-4BB9-4AA7-8485-5DFCA14E8D0C}">
  <ds:schemaRefs/>
</ds:datastoreItem>
</file>

<file path=customXml/itemProps3.xml><?xml version="1.0" encoding="utf-8"?>
<ds:datastoreItem xmlns:ds="http://schemas.openxmlformats.org/officeDocument/2006/customXml" ds:itemID="{69D0A16F-7958-4812-BC3E-C9449FF9FD8A}">
  <ds:schemaRefs/>
</ds:datastoreItem>
</file>

<file path=customXml/itemProps4.xml><?xml version="1.0" encoding="utf-8"?>
<ds:datastoreItem xmlns:ds="http://schemas.openxmlformats.org/officeDocument/2006/customXml" ds:itemID="{0537B1B7-BD13-4207-890D-F54F9E4F1086}">
  <ds:schemaRefs/>
</ds:datastoreItem>
</file>

<file path=customXml/itemProps5.xml><?xml version="1.0" encoding="utf-8"?>
<ds:datastoreItem xmlns:ds="http://schemas.openxmlformats.org/officeDocument/2006/customXml" ds:itemID="{B1918BC7-AEDD-4FE7-84DA-50DC74DD0515}">
  <ds:schemaRefs/>
</ds:datastoreItem>
</file>

<file path=customXml/itemProps6.xml><?xml version="1.0" encoding="utf-8"?>
<ds:datastoreItem xmlns:ds="http://schemas.openxmlformats.org/officeDocument/2006/customXml" ds:itemID="{55F7C4EE-3172-45F1-862A-8188684CF30D}">
  <ds:schemaRefs/>
</ds:datastoreItem>
</file>

<file path=customXml/itemProps7.xml><?xml version="1.0" encoding="utf-8"?>
<ds:datastoreItem xmlns:ds="http://schemas.openxmlformats.org/officeDocument/2006/customXml" ds:itemID="{EEE07E0B-5A43-410F-AAB1-11BABEE75E86}">
  <ds:schemaRefs/>
</ds:datastoreItem>
</file>

<file path=customXml/itemProps8.xml><?xml version="1.0" encoding="utf-8"?>
<ds:datastoreItem xmlns:ds="http://schemas.openxmlformats.org/officeDocument/2006/customXml" ds:itemID="{748EFDA8-4623-401E-A446-0DE4190CFE60}">
  <ds:schemaRefs/>
</ds:datastoreItem>
</file>

<file path=customXml/itemProps9.xml><?xml version="1.0" encoding="utf-8"?>
<ds:datastoreItem xmlns:ds="http://schemas.openxmlformats.org/officeDocument/2006/customXml" ds:itemID="{51072EE0-1561-42C7-B65E-C36ABC33C4D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2654</Words>
  <Characters>15133</Characters>
  <Lines>126</Lines>
  <Paragraphs>35</Paragraphs>
  <TotalTime>1</TotalTime>
  <ScaleCrop>false</ScaleCrop>
  <LinksUpToDate>false</LinksUpToDate>
  <CharactersWithSpaces>17752</CharactersWithSpaces>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2024-06-14T05:15:00Z</dcterms:created>
  <dc:creator>Administrator</dc:creator>
  <cp:lastModifiedBy>Administrator</cp:lastModifiedBy>
  <dcterms:modified xsi:type="dcterms:W3CDTF">2024-06-14T11:50:42Z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43B535D1CE494465B596A1029DCD955A</vt:lpwstr>
  </property>
</Properties>
</file>