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方正小标宋_GBK" w:hAnsi="方正小标宋_GBK" w:eastAsia="方正小标宋_GBK" w:cs="方正小标宋简体"/>
          <w:sz w:val="44"/>
          <w:szCs w:val="44"/>
        </w:rPr>
      </w:pPr>
      <w:bookmarkStart w:id="14" w:name="_GoBack"/>
      <w:bookmarkEnd w:id="14"/>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桥西区人民政府</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关于2024年度行政事业性国有资产管理工作情况的报告</w:t>
      </w:r>
    </w:p>
    <w:p>
      <w:pPr>
        <w:spacing w:line="579" w:lineRule="exact"/>
        <w:jc w:val="center"/>
        <w:rPr>
          <w:rFonts w:ascii="楷体_GB2312" w:hAnsi="仿宋_GB2312" w:eastAsia="楷体_GB2312" w:cs="仿宋_GB2312"/>
          <w:sz w:val="32"/>
          <w:szCs w:val="32"/>
        </w:rPr>
      </w:pPr>
      <w:r>
        <w:rPr>
          <w:rFonts w:hint="eastAsia" w:ascii="楷体_GB2312" w:hAnsi="仿宋_GB2312" w:eastAsia="楷体_GB2312" w:cs="仿宋_GB2312"/>
          <w:sz w:val="32"/>
          <w:szCs w:val="32"/>
        </w:rPr>
        <w:t>——2025年6月26日在区十七届人大常委会第四十二次会议上</w:t>
      </w:r>
    </w:p>
    <w:p>
      <w:pPr>
        <w:spacing w:line="560" w:lineRule="exact"/>
        <w:jc w:val="center"/>
        <w:rPr>
          <w:rFonts w:ascii="楷体_GB2312" w:hAnsi="楷体_GB2312" w:eastAsia="楷体_GB2312" w:cs="楷体_GB2312"/>
          <w:sz w:val="32"/>
          <w:szCs w:val="32"/>
        </w:rPr>
      </w:pPr>
    </w:p>
    <w:p>
      <w:pPr>
        <w:spacing w:line="560" w:lineRule="exact"/>
        <w:jc w:val="center"/>
        <w:rPr>
          <w:rFonts w:ascii="方正小标宋简体" w:hAnsi="方正小标宋简体" w:eastAsia="方正小标宋简体" w:cs="方正小标宋简体"/>
          <w:sz w:val="44"/>
          <w:szCs w:val="44"/>
        </w:rPr>
      </w:pPr>
      <w:r>
        <w:rPr>
          <w:rFonts w:hint="eastAsia" w:ascii="楷体_GB2312" w:hAnsi="楷体_GB2312" w:eastAsia="楷体_GB2312" w:cs="楷体_GB2312"/>
          <w:sz w:val="32"/>
          <w:szCs w:val="32"/>
        </w:rPr>
        <w:t>区财政局局长  王玉明</w:t>
      </w:r>
    </w:p>
    <w:p>
      <w:pPr>
        <w:spacing w:line="560" w:lineRule="exact"/>
        <w:jc w:val="center"/>
        <w:rPr>
          <w:rFonts w:ascii="仿宋_GB2312" w:hAnsi="仿宋_GB2312" w:eastAsia="仿宋_GB2312" w:cs="仿宋_GB2312"/>
          <w:sz w:val="32"/>
          <w:szCs w:val="32"/>
        </w:rPr>
      </w:pPr>
    </w:p>
    <w:p>
      <w:pPr>
        <w:spacing w:line="579"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主任、各位副主任、各位委员： </w:t>
      </w:r>
    </w:p>
    <w:p>
      <w:pPr>
        <w:adjustRightInd w:val="0"/>
        <w:snapToGrid w:val="0"/>
        <w:spacing w:line="579" w:lineRule="exact"/>
        <w:ind w:firstLine="640" w:firstLineChars="200"/>
        <w:rPr>
          <w:rFonts w:ascii="仿宋_GB2312" w:hAnsi="仿宋" w:eastAsia="仿宋_GB2312" w:cs="仿宋"/>
          <w:sz w:val="32"/>
          <w:szCs w:val="32"/>
        </w:rPr>
      </w:pPr>
      <w:r>
        <w:rPr>
          <w:rFonts w:hint="eastAsia" w:ascii="仿宋_GB2312" w:hAnsi="仿宋_GB2312" w:eastAsia="仿宋_GB2312" w:cs="仿宋_GB2312"/>
          <w:sz w:val="32"/>
          <w:szCs w:val="40"/>
        </w:rPr>
        <w:t>受区政府委托，</w:t>
      </w:r>
      <w:r>
        <w:rPr>
          <w:rFonts w:hint="eastAsia" w:ascii="仿宋_GB2312" w:hAnsi="仿宋" w:eastAsia="仿宋_GB2312" w:cs="仿宋"/>
          <w:sz w:val="32"/>
          <w:szCs w:val="32"/>
        </w:rPr>
        <w:t>现在我向区人大常委会作关于2024年度行政事业性国有资产管理工作情况的报告，请予审议。</w:t>
      </w:r>
    </w:p>
    <w:p>
      <w:pPr>
        <w:spacing w:line="579" w:lineRule="exact"/>
        <w:ind w:firstLine="640" w:firstLineChars="200"/>
        <w:rPr>
          <w:rFonts w:ascii="黑体" w:hAnsi="黑体" w:eastAsia="黑体" w:cs="黑体"/>
          <w:sz w:val="32"/>
          <w:szCs w:val="32"/>
        </w:rPr>
      </w:pPr>
      <w:r>
        <w:rPr>
          <w:rFonts w:hint="eastAsia" w:ascii="黑体" w:hAnsi="黑体" w:eastAsia="黑体" w:cs="黑体"/>
          <w:sz w:val="32"/>
          <w:szCs w:val="32"/>
        </w:rPr>
        <w:t>一、行政事业性国有资产基本情况</w:t>
      </w:r>
    </w:p>
    <w:p>
      <w:pPr>
        <w:spacing w:line="579" w:lineRule="exact"/>
        <w:ind w:firstLine="480" w:firstLineChars="150"/>
        <w:rPr>
          <w:rFonts w:ascii="楷体_GB2312" w:hAnsi="楷体" w:eastAsia="楷体_GB2312" w:cs="楷体_GB2312"/>
          <w:sz w:val="32"/>
          <w:szCs w:val="32"/>
        </w:rPr>
      </w:pPr>
      <w:r>
        <w:rPr>
          <w:rFonts w:hint="eastAsia" w:ascii="楷体_GB2312" w:hAnsi="楷体" w:eastAsia="楷体_GB2312" w:cs="楷体_GB2312"/>
          <w:sz w:val="32"/>
          <w:szCs w:val="32"/>
        </w:rPr>
        <w:t>（一）机构情况</w:t>
      </w:r>
    </w:p>
    <w:p>
      <w:pPr>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2024年度全区纳入国有资产信息系统数据管理的单位共163个，其中全额拨款预算单位147个，差额事业单位16个。</w:t>
      </w:r>
    </w:p>
    <w:p>
      <w:pPr>
        <w:spacing w:line="579" w:lineRule="exact"/>
        <w:ind w:firstLine="640" w:firstLineChars="200"/>
        <w:rPr>
          <w:rFonts w:ascii="楷体_GB2312" w:hAnsi="楷体" w:eastAsia="楷体_GB2312" w:cs="楷体_GB2312"/>
          <w:sz w:val="32"/>
          <w:szCs w:val="32"/>
        </w:rPr>
      </w:pPr>
      <w:r>
        <w:rPr>
          <w:rFonts w:hint="eastAsia" w:ascii="楷体_GB2312" w:hAnsi="楷体" w:eastAsia="楷体_GB2312" w:cs="楷体_GB2312"/>
          <w:sz w:val="32"/>
          <w:szCs w:val="32"/>
        </w:rPr>
        <w:t>（二）资产总量及分布构成情况</w:t>
      </w:r>
    </w:p>
    <w:p>
      <w:pPr>
        <w:spacing w:line="579" w:lineRule="exact"/>
        <w:ind w:firstLine="640" w:firstLineChars="200"/>
        <w:rPr>
          <w:rFonts w:ascii="仿宋_GB2312" w:hAnsi="仿宋_GB2312" w:eastAsia="仿宋_GB2312" w:cs="仿宋_GB2312"/>
          <w:sz w:val="32"/>
          <w:szCs w:val="32"/>
        </w:rPr>
      </w:pPr>
      <w:bookmarkStart w:id="0" w:name="OLE_LINK3"/>
      <w:bookmarkStart w:id="1" w:name="OLE_LINK4"/>
      <w:r>
        <w:rPr>
          <w:rFonts w:hint="eastAsia" w:ascii="仿宋_GB2312" w:hAnsi="仿宋_GB2312" w:eastAsia="仿宋_GB2312" w:cs="仿宋_GB2312"/>
          <w:sz w:val="32"/>
          <w:szCs w:val="32"/>
        </w:rPr>
        <w:t>1.全区资产总量情况</w:t>
      </w:r>
    </w:p>
    <w:bookmarkEnd w:id="0"/>
    <w:bookmarkEnd w:id="1"/>
    <w:p>
      <w:pPr>
        <w:spacing w:line="579" w:lineRule="exact"/>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截至2024年12月31日，全区行政事业性国有资产总额329793.21万元,较上年增长7.28</w:t>
      </w:r>
      <w:r>
        <w:rPr>
          <w:rFonts w:hint="eastAsia" w:ascii="仿宋_GB2312" w:eastAsia="仿宋_GB2312"/>
          <w:sz w:val="32"/>
          <w:szCs w:val="32"/>
        </w:rPr>
        <w:t>%，</w:t>
      </w:r>
      <w:r>
        <w:rPr>
          <w:rFonts w:hint="eastAsia" w:ascii="仿宋_GB2312" w:hAnsi="仿宋_GB2312" w:eastAsia="仿宋_GB2312" w:cs="仿宋_GB2312"/>
          <w:color w:val="000000" w:themeColor="text1"/>
          <w:sz w:val="32"/>
          <w:szCs w:val="32"/>
        </w:rPr>
        <w:t>负债总额69685.69万元，较上年减少19.22</w:t>
      </w:r>
      <w:r>
        <w:rPr>
          <w:rFonts w:hint="eastAsia" w:ascii="仿宋_GB2312" w:eastAsia="仿宋_GB2312"/>
          <w:sz w:val="32"/>
          <w:szCs w:val="32"/>
        </w:rPr>
        <w:t>%，</w:t>
      </w:r>
      <w:r>
        <w:rPr>
          <w:rFonts w:hint="eastAsia" w:ascii="仿宋_GB2312" w:hAnsi="仿宋_GB2312" w:eastAsia="仿宋_GB2312" w:cs="仿宋_GB2312"/>
          <w:color w:val="000000" w:themeColor="text1"/>
          <w:sz w:val="32"/>
          <w:szCs w:val="32"/>
        </w:rPr>
        <w:t>净资产260107.62万元，较上年增长17.61</w:t>
      </w:r>
      <w:r>
        <w:rPr>
          <w:rFonts w:hint="eastAsia" w:ascii="仿宋_GB2312" w:eastAsia="仿宋_GB2312"/>
          <w:sz w:val="32"/>
          <w:szCs w:val="32"/>
        </w:rPr>
        <w:t>%</w:t>
      </w:r>
      <w:r>
        <w:rPr>
          <w:rFonts w:hint="eastAsia" w:ascii="仿宋_GB2312" w:hAnsi="仿宋_GB2312" w:eastAsia="仿宋_GB2312" w:cs="仿宋_GB2312"/>
          <w:color w:val="000000" w:themeColor="text1"/>
          <w:sz w:val="32"/>
          <w:szCs w:val="32"/>
        </w:rPr>
        <w:t>。</w:t>
      </w:r>
    </w:p>
    <w:p>
      <w:pPr>
        <w:pStyle w:val="11"/>
        <w:spacing w:line="579" w:lineRule="exact"/>
        <w:ind w:firstLine="640"/>
      </w:pPr>
      <w:r>
        <w:rPr>
          <w:rFonts w:hint="eastAsia" w:ascii="仿宋_GB2312" w:eastAsia="仿宋_GB2312"/>
          <w:sz w:val="32"/>
          <w:szCs w:val="32"/>
        </w:rPr>
        <w:t>2.资产分布情况</w:t>
      </w:r>
    </w:p>
    <w:p>
      <w:pPr>
        <w:pStyle w:val="7"/>
        <w:widowControl w:val="0"/>
        <w:autoSpaceDE w:val="0"/>
        <w:spacing w:before="0" w:beforeAutospacing="0" w:after="0" w:afterAutospacing="0" w:line="579" w:lineRule="exact"/>
        <w:ind w:firstLine="640" w:firstLineChars="200"/>
        <w:jc w:val="both"/>
        <w:rPr>
          <w:rFonts w:ascii="仿宋_GB2312" w:eastAsia="仿宋_GB2312"/>
          <w:sz w:val="32"/>
          <w:szCs w:val="32"/>
        </w:rPr>
      </w:pPr>
      <w:r>
        <w:rPr>
          <w:rFonts w:hint="eastAsia" w:ascii="仿宋_GB2312" w:eastAsia="仿宋_GB2312"/>
          <w:sz w:val="32"/>
          <w:szCs w:val="32"/>
        </w:rPr>
        <w:t>行政单位国有资产129569.73万元，占39.29%；事业单位国有资产200223.48万元，占60.71%。</w:t>
      </w:r>
    </w:p>
    <w:p>
      <w:pPr>
        <w:pStyle w:val="7"/>
        <w:widowControl w:val="0"/>
        <w:autoSpaceDE w:val="0"/>
        <w:spacing w:before="0" w:beforeAutospacing="0" w:after="0" w:afterAutospacing="0" w:line="579" w:lineRule="exact"/>
        <w:ind w:left="640"/>
        <w:jc w:val="both"/>
        <w:rPr>
          <w:rFonts w:ascii="仿宋_GB2312" w:eastAsia="仿宋_GB2312"/>
          <w:sz w:val="32"/>
          <w:szCs w:val="32"/>
        </w:rPr>
      </w:pPr>
      <w:bookmarkStart w:id="2" w:name="OLE_LINK1"/>
      <w:bookmarkStart w:id="3" w:name="OLE_LINK2"/>
      <w:r>
        <w:rPr>
          <w:rFonts w:hint="eastAsia" w:ascii="仿宋_GB2312" w:eastAsia="仿宋_GB2312"/>
          <w:sz w:val="32"/>
          <w:szCs w:val="32"/>
        </w:rPr>
        <w:t>3</w:t>
      </w:r>
      <w:bookmarkEnd w:id="2"/>
      <w:bookmarkEnd w:id="3"/>
      <w:r>
        <w:rPr>
          <w:rFonts w:hint="eastAsia" w:ascii="仿宋_GB2312" w:eastAsia="仿宋_GB2312"/>
          <w:sz w:val="32"/>
          <w:szCs w:val="32"/>
        </w:rPr>
        <w:t>.资产构成情况</w:t>
      </w:r>
    </w:p>
    <w:p>
      <w:pPr>
        <w:pStyle w:val="7"/>
        <w:widowControl w:val="0"/>
        <w:autoSpaceDE w:val="0"/>
        <w:spacing w:before="0" w:beforeAutospacing="0" w:after="0" w:afterAutospacing="0" w:line="579" w:lineRule="exact"/>
        <w:ind w:firstLine="640" w:firstLineChars="200"/>
        <w:jc w:val="both"/>
        <w:rPr>
          <w:rFonts w:ascii="仿宋_GB2312" w:eastAsia="仿宋_GB2312"/>
          <w:sz w:val="32"/>
          <w:szCs w:val="32"/>
        </w:rPr>
      </w:pPr>
      <w:r>
        <w:rPr>
          <w:rFonts w:hint="eastAsia" w:ascii="仿宋_GB2312" w:eastAsia="仿宋_GB2312"/>
          <w:sz w:val="32"/>
          <w:szCs w:val="32"/>
        </w:rPr>
        <w:t>流动资产70518.09万元，较上年减少35.27%，占资产总额21.38%；固定资产175457.90万元，较上年增长20.75%，占资产总额53.2%；在建工程37798.55万元，较上年增长16.09%，占资产总额11.46%；无形资产40972.15万元，较上年增长139.99%，占资产总额12.42%；公共基础设施4841.87万元，占资产总额1.47%；其他资产204.65万元，占资产总额0.06%。</w:t>
      </w:r>
    </w:p>
    <w:p>
      <w:pPr>
        <w:spacing w:line="579" w:lineRule="exact"/>
        <w:rPr>
          <w:rFonts w:ascii="仿宋_GB2312" w:eastAsia="仿宋_GB2312"/>
          <w:sz w:val="32"/>
          <w:szCs w:val="32"/>
        </w:rPr>
      </w:pPr>
      <w:r>
        <w:rPr>
          <w:rFonts w:hint="eastAsia" w:ascii="仿宋_GB2312" w:eastAsia="仿宋_GB2312"/>
          <w:sz w:val="32"/>
          <w:szCs w:val="32"/>
        </w:rPr>
        <w:t xml:space="preserve">    4.固定资产构成情况</w:t>
      </w:r>
    </w:p>
    <w:p>
      <w:pPr>
        <w:spacing w:line="579" w:lineRule="exact"/>
        <w:ind w:firstLine="640" w:firstLineChars="200"/>
        <w:rPr>
          <w:rFonts w:ascii="仿宋_GB2312" w:hAnsi="仿宋_GB2312" w:eastAsia="仿宋_GB2312" w:cs="仿宋_GB2312"/>
          <w:sz w:val="32"/>
          <w:szCs w:val="32"/>
        </w:rPr>
      </w:pPr>
      <w:r>
        <w:rPr>
          <w:rFonts w:hint="eastAsia" w:ascii="仿宋_GB2312" w:eastAsia="仿宋_GB2312"/>
          <w:sz w:val="32"/>
          <w:szCs w:val="32"/>
        </w:rPr>
        <w:t>房屋和构筑物127977.59万元，占固定资产的72.94%（其中，房屋127453.51万元，占固定资产的72.64%）；设备35786.81万元，占20.4%（其中，车辆11055.43万元，占6.3%，单价100万（含）以上（不含车辆）设备2354.58万元，占1.34%）；文物和陈列品117.93万元，占0.07%；图书和档案3169.62万元,占1.81%；家具和用具及特种动植物8405.94万元，占4.79% 。</w:t>
      </w:r>
    </w:p>
    <w:p>
      <w:pPr>
        <w:numPr>
          <w:ilvl w:val="0"/>
          <w:numId w:val="1"/>
        </w:numPr>
        <w:spacing w:line="579" w:lineRule="exact"/>
        <w:ind w:firstLine="640" w:firstLineChars="200"/>
        <w:rPr>
          <w:rFonts w:ascii="黑体" w:hAnsi="黑体" w:eastAsia="黑体" w:cs="黑体"/>
          <w:sz w:val="32"/>
          <w:szCs w:val="32"/>
        </w:rPr>
      </w:pPr>
      <w:r>
        <w:rPr>
          <w:rFonts w:hint="eastAsia" w:ascii="黑体" w:hAnsi="黑体" w:eastAsia="黑体" w:cs="黑体"/>
          <w:sz w:val="32"/>
          <w:szCs w:val="32"/>
        </w:rPr>
        <w:t>管理工作开展情况</w:t>
      </w:r>
    </w:p>
    <w:p>
      <w:pPr>
        <w:widowControl/>
        <w:spacing w:line="579" w:lineRule="exact"/>
        <w:ind w:firstLine="480"/>
        <w:jc w:val="left"/>
        <w:textAlignment w:val="baseline"/>
        <w:rPr>
          <w:rFonts w:ascii="楷体_GB2312" w:hAnsi="Arial" w:eastAsia="楷体_GB2312" w:cs="Arial"/>
          <w:color w:val="000000"/>
          <w:kern w:val="0"/>
          <w:sz w:val="24"/>
        </w:rPr>
      </w:pPr>
      <w:bookmarkStart w:id="4" w:name="OLE_LINK5"/>
      <w:bookmarkStart w:id="5" w:name="OLE_LINK6"/>
      <w:r>
        <w:rPr>
          <w:rFonts w:hint="eastAsia" w:ascii="楷体_GB2312" w:hAnsi="Arial" w:eastAsia="楷体_GB2312" w:cs="Arial"/>
          <w:color w:val="000000"/>
          <w:kern w:val="0"/>
          <w:sz w:val="32"/>
          <w:szCs w:val="32"/>
        </w:rPr>
        <w:t>（一）强化管理，健全资产管理机制</w:t>
      </w:r>
    </w:p>
    <w:p>
      <w:pPr>
        <w:pStyle w:val="11"/>
        <w:spacing w:line="579" w:lineRule="exact"/>
        <w:ind w:firstLine="0" w:firstLineChars="0"/>
        <w:rPr>
          <w:rFonts w:ascii="仿宋_GB2312" w:eastAsia="仿宋_GB2312"/>
          <w:sz w:val="32"/>
          <w:szCs w:val="32"/>
        </w:rPr>
      </w:pPr>
      <w:r>
        <w:rPr>
          <w:rFonts w:hint="eastAsia" w:ascii="仿宋_GB2312" w:eastAsia="仿宋_GB2312"/>
          <w:sz w:val="32"/>
          <w:szCs w:val="32"/>
        </w:rPr>
        <w:t xml:space="preserve">    认真落实《行政事业性国有资产条例》及</w:t>
      </w:r>
      <w:r>
        <w:rPr>
          <w:rFonts w:hint="eastAsia" w:ascii="仿宋_GB2312" w:hAnsi="Arial" w:eastAsia="仿宋_GB2312" w:cs="Arial"/>
          <w:color w:val="000000"/>
          <w:kern w:val="0"/>
          <w:sz w:val="32"/>
          <w:szCs w:val="32"/>
        </w:rPr>
        <w:t>《河北省行政事业性国有资产管理办法》</w:t>
      </w:r>
      <w:r>
        <w:rPr>
          <w:rFonts w:hint="eastAsia" w:ascii="仿宋_GB2312" w:eastAsia="仿宋_GB2312"/>
          <w:sz w:val="32"/>
          <w:szCs w:val="32"/>
        </w:rPr>
        <w:t>，加强行政事业单位国有资产管理和监督。一是制定综合性资产管理办法，出台了《石家庄市桥西区行政事业单位国有资产管理办法》，形成我区行政事业单位国有资产管理领域综合性制度，实现对行政事业单位国有资产清查、评估、登记、报告等全覆盖、全链条管理。二是细化资产具体管理措施。制定区级行政事业单位国有资产配置、使用、处置等管理办法，</w:t>
      </w:r>
      <w:r>
        <w:rPr>
          <w:rFonts w:hint="eastAsia" w:ascii="仿宋_GB2312" w:eastAsia="仿宋_GB2312" w:cs="仿宋_GB2312" w:hAnsiTheme="minorEastAsia"/>
          <w:sz w:val="32"/>
          <w:szCs w:val="32"/>
        </w:rPr>
        <w:t>确保全面</w:t>
      </w:r>
      <w:r>
        <w:rPr>
          <w:rFonts w:hint="eastAsia" w:ascii="仿宋_GB2312" w:hAnsi="Arial" w:eastAsia="仿宋_GB2312" w:cs="Arial"/>
          <w:color w:val="000000"/>
          <w:kern w:val="0"/>
          <w:sz w:val="32"/>
          <w:szCs w:val="32"/>
        </w:rPr>
        <w:t>明确资产从配置到处置全生命周期管理措施，</w:t>
      </w:r>
      <w:r>
        <w:rPr>
          <w:rFonts w:hint="eastAsia" w:ascii="仿宋_GB2312" w:eastAsia="仿宋_GB2312"/>
          <w:sz w:val="32"/>
          <w:szCs w:val="32"/>
        </w:rPr>
        <w:t>实现了国有资产从入口到出口的全过程监管，为国有资产管理提供了强有力的制度保障。</w:t>
      </w:r>
    </w:p>
    <w:p>
      <w:pPr>
        <w:spacing w:line="579" w:lineRule="exact"/>
        <w:ind w:firstLine="630"/>
        <w:jc w:val="left"/>
        <w:rPr>
          <w:rFonts w:ascii="楷体_GB2312" w:hAnsi="Arial" w:eastAsia="楷体_GB2312" w:cs="Arial"/>
          <w:color w:val="000000"/>
          <w:kern w:val="0"/>
          <w:sz w:val="32"/>
          <w:szCs w:val="32"/>
        </w:rPr>
      </w:pPr>
      <w:r>
        <w:rPr>
          <w:rFonts w:hint="eastAsia" w:ascii="仿宋_GB2312" w:hAnsi="Arial" w:eastAsia="仿宋_GB2312" w:cs="Arial"/>
          <w:color w:val="000000"/>
          <w:kern w:val="0"/>
          <w:sz w:val="32"/>
          <w:szCs w:val="32"/>
        </w:rPr>
        <w:t>（</w:t>
      </w:r>
      <w:r>
        <w:rPr>
          <w:rFonts w:hint="eastAsia" w:ascii="楷体_GB2312" w:hAnsi="Arial" w:eastAsia="楷体_GB2312" w:cs="Arial"/>
          <w:color w:val="000000"/>
          <w:kern w:val="0"/>
          <w:sz w:val="32"/>
          <w:szCs w:val="32"/>
        </w:rPr>
        <w:t>二）夯实资产管理基础</w:t>
      </w:r>
    </w:p>
    <w:p>
      <w:pPr>
        <w:spacing w:line="579" w:lineRule="exact"/>
        <w:ind w:firstLine="630"/>
        <w:jc w:val="left"/>
        <w:rPr>
          <w:rFonts w:ascii="仿宋_GB2312" w:hAnsi="Arial" w:eastAsia="仿宋_GB2312" w:cs="Arial"/>
          <w:color w:val="000000"/>
          <w:kern w:val="0"/>
          <w:sz w:val="32"/>
          <w:szCs w:val="32"/>
        </w:rPr>
      </w:pPr>
      <w:r>
        <w:rPr>
          <w:rFonts w:hint="eastAsia" w:ascii="仿宋_GB2312" w:hAnsi="Arial" w:eastAsia="仿宋_GB2312" w:cs="Arial"/>
          <w:color w:val="000000"/>
          <w:kern w:val="0"/>
          <w:sz w:val="32"/>
          <w:szCs w:val="32"/>
        </w:rPr>
        <w:t>一是提高资产数据质量。以落实政府向人大报告国有资产管理情况制度为抓手，健全各级各部门数据统计机制，形成责任清晰、衔接紧密的工作格局，全面提高行政事业性国有资产统计数据质量。二是深入应用预算管理一体化资产系统。统一基础信息，按照国家颁布的资产分类与代码标准，调整资产分类，推动各环节业务数据衔接共享。督促各部门（单位）用好一体化资产系统，按照有物必登、登记到人、一物一卡、账账相符原则，组织开展数据治理工作。三是加强资产管理队伍建设。针对近几年资产管理人员变动、政策更新较快的实际，组织举办全区行政事业单位</w:t>
      </w:r>
      <w:r>
        <w:rPr>
          <w:rFonts w:hint="eastAsia" w:ascii="仿宋_GB2312" w:hAnsi="宋体" w:eastAsia="仿宋_GB2312" w:cs="宋体"/>
          <w:bCs/>
          <w:sz w:val="32"/>
          <w:szCs w:val="32"/>
        </w:rPr>
        <w:t>国有资产管理工作相关培训</w:t>
      </w:r>
      <w:r>
        <w:rPr>
          <w:rFonts w:hint="eastAsia" w:ascii="仿宋_GB2312" w:hAnsi="Arial" w:eastAsia="仿宋_GB2312" w:cs="Arial"/>
          <w:color w:val="000000"/>
          <w:kern w:val="0"/>
          <w:sz w:val="32"/>
          <w:szCs w:val="32"/>
        </w:rPr>
        <w:t>，各部门（单位）300余人次参加，有效提升了全区行政事业性国有资产管理工作水平。</w:t>
      </w:r>
    </w:p>
    <w:bookmarkEnd w:id="4"/>
    <w:bookmarkEnd w:id="5"/>
    <w:p>
      <w:pPr>
        <w:widowControl/>
        <w:spacing w:line="579" w:lineRule="exact"/>
        <w:ind w:firstLine="640" w:firstLineChars="200"/>
        <w:jc w:val="left"/>
        <w:textAlignment w:val="baseline"/>
        <w:rPr>
          <w:rFonts w:ascii="楷体_GB2312" w:hAnsi="Arial" w:eastAsia="楷体_GB2312" w:cs="Arial"/>
          <w:color w:val="000000"/>
          <w:kern w:val="0"/>
          <w:sz w:val="32"/>
          <w:szCs w:val="32"/>
        </w:rPr>
      </w:pPr>
      <w:bookmarkStart w:id="6" w:name="OLE_LINK12"/>
      <w:bookmarkStart w:id="7" w:name="OLE_LINK13"/>
      <w:r>
        <w:rPr>
          <w:rFonts w:hint="eastAsia" w:ascii="楷体_GB2312" w:hAnsi="Arial" w:eastAsia="楷体_GB2312" w:cs="Arial"/>
          <w:color w:val="000000"/>
          <w:kern w:val="0"/>
          <w:sz w:val="32"/>
          <w:szCs w:val="32"/>
        </w:rPr>
        <w:t>（三）积极盘活资产，提高资产配置效率</w:t>
      </w:r>
      <w:bookmarkEnd w:id="6"/>
      <w:bookmarkEnd w:id="7"/>
    </w:p>
    <w:p>
      <w:pPr>
        <w:spacing w:line="579" w:lineRule="exact"/>
        <w:ind w:firstLine="800" w:firstLineChars="250"/>
        <w:rPr>
          <w:rFonts w:ascii="仿宋_GB2312" w:hAnsi="仿宋_GB2312" w:eastAsia="仿宋_GB2312" w:cs="仿宋_GB2312"/>
          <w:kern w:val="0"/>
          <w:sz w:val="32"/>
          <w:szCs w:val="32"/>
        </w:rPr>
      </w:pPr>
      <w:r>
        <w:rPr>
          <w:rFonts w:hint="eastAsia" w:ascii="仿宋_GB2312" w:hAnsi="仿宋_GB2312" w:eastAsia="仿宋_GB2312" w:cs="仿宋_GB2312"/>
          <w:sz w:val="32"/>
          <w:szCs w:val="32"/>
        </w:rPr>
        <w:t>一是完善资产配置标准体系。要求各</w:t>
      </w:r>
      <w:r>
        <w:rPr>
          <w:rFonts w:hint="eastAsia" w:ascii="仿宋_GB2312" w:hAnsi="仿宋_GB2312" w:eastAsia="仿宋_GB2312" w:cs="仿宋_GB2312"/>
          <w:kern w:val="0"/>
          <w:sz w:val="32"/>
          <w:szCs w:val="32"/>
        </w:rPr>
        <w:t>行政事业单位严格按照《石家庄市桥西区行政事业单位国有资产配置管理办法》（西财</w:t>
      </w:r>
      <w:r>
        <w:rPr>
          <w:rFonts w:hint="eastAsia" w:ascii="仿宋_GB2312" w:hAnsi="宋体" w:eastAsia="宋体" w:cs="仿宋_GB2312"/>
          <w:kern w:val="0"/>
          <w:sz w:val="32"/>
          <w:szCs w:val="32"/>
        </w:rPr>
        <w:t>﹝</w:t>
      </w:r>
      <w:r>
        <w:rPr>
          <w:rFonts w:hint="eastAsia" w:ascii="仿宋_GB2312" w:hAnsi="宋体" w:eastAsia="仿宋_GB2312" w:cs="仿宋_GB2312"/>
          <w:kern w:val="0"/>
          <w:sz w:val="32"/>
          <w:szCs w:val="32"/>
        </w:rPr>
        <w:t>2020</w:t>
      </w:r>
      <w:r>
        <w:rPr>
          <w:rFonts w:hint="eastAsia" w:ascii="仿宋_GB2312" w:hAnsi="宋体" w:eastAsia="宋体" w:cs="仿宋_GB2312"/>
          <w:kern w:val="0"/>
          <w:sz w:val="32"/>
          <w:szCs w:val="32"/>
        </w:rPr>
        <w:t>﹞</w:t>
      </w:r>
      <w:r>
        <w:rPr>
          <w:rFonts w:hint="eastAsia" w:ascii="仿宋_GB2312" w:hAnsi="宋体" w:eastAsia="仿宋_GB2312" w:cs="仿宋_GB2312"/>
          <w:kern w:val="0"/>
          <w:sz w:val="32"/>
          <w:szCs w:val="32"/>
        </w:rPr>
        <w:t>73号</w:t>
      </w:r>
      <w:r>
        <w:rPr>
          <w:rFonts w:hint="eastAsia" w:ascii="仿宋_GB2312" w:hAnsi="仿宋_GB2312" w:eastAsia="仿宋_GB2312" w:cs="仿宋_GB2312"/>
          <w:kern w:val="0"/>
          <w:sz w:val="32"/>
          <w:szCs w:val="32"/>
        </w:rPr>
        <w:t>）编制年度资产配置计划，根据单位工作需求、结合资产存量、资产配置标准等，本着科学合理，勤俭节约等原则对国有资产进行配置。对暂无资产配置标准的，按照从严控制的原则，优先采取调剂、租赁、购置等方式配置。</w:t>
      </w:r>
    </w:p>
    <w:p>
      <w:pPr>
        <w:pStyle w:val="3"/>
        <w:autoSpaceDE w:val="0"/>
        <w:spacing w:line="579" w:lineRule="exact"/>
        <w:ind w:firstLine="640"/>
        <w:rPr>
          <w:rFonts w:ascii="仿宋_GB2312" w:hAnsi="仿宋_GB2312" w:cs="仿宋_GB2312"/>
          <w:sz w:val="32"/>
          <w:szCs w:val="32"/>
        </w:rPr>
      </w:pPr>
      <w:bookmarkStart w:id="8" w:name="OLE_LINK15"/>
      <w:bookmarkStart w:id="9" w:name="OLE_LINK16"/>
      <w:r>
        <w:rPr>
          <w:rFonts w:hint="eastAsia" w:ascii="仿宋_GB2312" w:hAnsi="Arial" w:cs="Arial"/>
          <w:color w:val="000000"/>
          <w:kern w:val="0"/>
          <w:sz w:val="32"/>
          <w:szCs w:val="32"/>
        </w:rPr>
        <w:t>二是积极盘活存量资产。制定我区资产盘活工作方案，明确工作流程和具体要求，要求各单位将低效运转、闲置的资产全部纳入资产盘活范围。同时，</w:t>
      </w:r>
      <w:r>
        <w:rPr>
          <w:rFonts w:hint="eastAsia" w:ascii="仿宋_GB2312"/>
          <w:sz w:val="32"/>
          <w:szCs w:val="32"/>
        </w:rPr>
        <w:t>组织我局全体人员分四组对各行政事业单位资产使用状况进行全面走访摸底，并结合资产数量、资产配置标准等情况，充分利用河北预算管理一体化系统中资产管理系统，加强对各行政事业单位资产梳理工作的监督指导。</w:t>
      </w:r>
      <w:r>
        <w:rPr>
          <w:rFonts w:hint="eastAsia" w:ascii="仿宋_GB2312" w:hAnsi="仿宋_GB2312" w:cs="仿宋_GB2312"/>
          <w:sz w:val="32"/>
          <w:szCs w:val="32"/>
        </w:rPr>
        <w:t>推进固定资产在单位内部调剂共享，鼓励跨部门、跨行业资产调剂和共享共用，提高固定资产使用效益。通过已搭建的资产共享微信平台，促进了教育、医疗卫生、城管等领域的大型仪器设备共享共用。</w:t>
      </w:r>
      <w:r>
        <w:rPr>
          <w:rFonts w:hint="eastAsia" w:ascii="仿宋_GB2312"/>
          <w:sz w:val="32"/>
          <w:szCs w:val="32"/>
        </w:rPr>
        <w:t>经过对行政事业单位各类资产摸底，</w:t>
      </w:r>
      <w:bookmarkStart w:id="10" w:name="OLE_LINK17"/>
      <w:bookmarkStart w:id="11" w:name="OLE_LINK14"/>
      <w:r>
        <w:rPr>
          <w:rFonts w:hint="eastAsia" w:ascii="仿宋_GB2312"/>
          <w:sz w:val="32"/>
          <w:szCs w:val="32"/>
        </w:rPr>
        <w:t>我区共调剂利用（无偿调拨）国有资产原值650.98万元，数量3481台（个），涉及行政事业单位110余个。</w:t>
      </w:r>
      <w:bookmarkEnd w:id="8"/>
      <w:bookmarkEnd w:id="9"/>
      <w:bookmarkEnd w:id="10"/>
      <w:bookmarkEnd w:id="11"/>
      <w:bookmarkStart w:id="12" w:name="OLE_LINK23"/>
      <w:bookmarkStart w:id="13" w:name="OLE_LINK22"/>
      <w:r>
        <w:rPr>
          <w:rFonts w:hint="eastAsia" w:ascii="仿宋_GB2312"/>
          <w:sz w:val="32"/>
          <w:szCs w:val="32"/>
        </w:rPr>
        <w:t>盘活新石办事处、东里办事处、第三中学、第二十中学等闲置房屋已评估后进行公开招租。</w:t>
      </w:r>
    </w:p>
    <w:bookmarkEnd w:id="12"/>
    <w:bookmarkEnd w:id="13"/>
    <w:p>
      <w:pPr>
        <w:pStyle w:val="11"/>
        <w:spacing w:line="579" w:lineRule="exact"/>
        <w:ind w:firstLine="515" w:firstLineChars="161"/>
        <w:rPr>
          <w:rFonts w:ascii="黑体" w:hAnsi="黑体" w:eastAsia="黑体" w:cs="仿宋_GB2312"/>
          <w:bCs/>
          <w:sz w:val="32"/>
          <w:szCs w:val="32"/>
        </w:rPr>
      </w:pPr>
      <w:r>
        <w:rPr>
          <w:rFonts w:hint="eastAsia" w:ascii="黑体" w:hAnsi="黑体" w:eastAsia="黑体"/>
          <w:sz w:val="32"/>
          <w:szCs w:val="32"/>
        </w:rPr>
        <w:t>三、</w:t>
      </w:r>
      <w:r>
        <w:rPr>
          <w:rFonts w:hint="eastAsia" w:ascii="黑体" w:hAnsi="黑体" w:eastAsia="黑体" w:cs="黑体"/>
          <w:sz w:val="32"/>
          <w:szCs w:val="32"/>
        </w:rPr>
        <w:t>存在问题及</w:t>
      </w:r>
      <w:r>
        <w:rPr>
          <w:rFonts w:hint="eastAsia" w:ascii="黑体" w:hAnsi="黑体" w:eastAsia="黑体" w:cs="仿宋_GB2312"/>
          <w:bCs/>
          <w:sz w:val="32"/>
          <w:szCs w:val="32"/>
        </w:rPr>
        <w:t>下一步工作措施</w:t>
      </w:r>
    </w:p>
    <w:p>
      <w:pPr>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2024年工作虽然取得一定成绩，但我们也清醒的看到，我区资产管理整体水平还有待提高，主要存在以下问题:</w:t>
      </w:r>
    </w:p>
    <w:p>
      <w:pPr>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部分单位仍存在资产管理人员变动频繁，工作交接不及时，业务素质参差不齐，导致单位资产管理水平不稳定;少数单位对资产管理重视度不够，管理不到位，造成新增资产未及时更新资产管理系统数据，未及时将新建、在建工程转入固定资产等问题。</w:t>
      </w:r>
    </w:p>
    <w:p>
      <w:pPr>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针对上述问题,为保证国有资产安全完整，努力提高国有资产使用效益，我们将积极加强国有资产管理监督，力争做好以下工作:</w:t>
      </w:r>
    </w:p>
    <w:p>
      <w:pPr>
        <w:adjustRightInd w:val="0"/>
        <w:snapToGrid w:val="0"/>
        <w:spacing w:line="579" w:lineRule="exact"/>
        <w:ind w:firstLine="480" w:firstLineChars="150"/>
        <w:rPr>
          <w:rFonts w:ascii="楷体_GB2312" w:hAnsi="楷体" w:eastAsia="楷体_GB2312" w:cs="仿宋_GB2312"/>
          <w:bCs/>
          <w:sz w:val="32"/>
          <w:szCs w:val="32"/>
        </w:rPr>
      </w:pPr>
      <w:r>
        <w:rPr>
          <w:rFonts w:hint="eastAsia" w:ascii="楷体_GB2312" w:hAnsi="楷体" w:eastAsia="楷体_GB2312" w:cs="仿宋_GB2312"/>
          <w:sz w:val="32"/>
          <w:szCs w:val="32"/>
        </w:rPr>
        <w:t>（一）完善制度体系，压实管理责任</w:t>
      </w:r>
    </w:p>
    <w:p>
      <w:pPr>
        <w:adjustRightInd w:val="0"/>
        <w:snapToGrid w:val="0"/>
        <w:spacing w:line="579" w:lineRule="exact"/>
        <w:ind w:firstLine="640" w:firstLineChars="200"/>
        <w:rPr>
          <w:rFonts w:ascii="仿宋_GB2312" w:hAnsi="楷体" w:eastAsia="仿宋_GB2312" w:cs="仿宋_GB2312"/>
          <w:sz w:val="32"/>
          <w:szCs w:val="32"/>
        </w:rPr>
      </w:pPr>
      <w:r>
        <w:rPr>
          <w:rFonts w:hint="eastAsia" w:ascii="仿宋_GB2312" w:hAnsi="仿宋_GB2312" w:eastAsia="仿宋_GB2312" w:cs="仿宋_GB2312"/>
          <w:sz w:val="32"/>
          <w:szCs w:val="32"/>
        </w:rPr>
        <w:t>牢固树立底线思维，不断完善我区资产管理制度，</w:t>
      </w:r>
      <w:r>
        <w:rPr>
          <w:rFonts w:hint="eastAsia" w:ascii="仿宋_GB2312" w:hAnsi="楷体" w:eastAsia="仿宋_GB2312" w:cs="仿宋_GB2312"/>
          <w:sz w:val="32"/>
          <w:szCs w:val="32"/>
        </w:rPr>
        <w:t>建立健全行政事业性国有资产长效监管机制，加大监督检查力度，进一步规范资产管理行为，持续提升监管质效。深化预算一体化平台管理系统运用，推动国有资产全生命周期管理、全程运行监管。坚持目标导向、问题导向，对人大监督、审计监督、财会监督等发现的有关问题，不折不扣抓好整改落实，推动行政事业单位国有资产管理水平不断提升。</w:t>
      </w:r>
    </w:p>
    <w:p>
      <w:pPr>
        <w:adjustRightInd w:val="0"/>
        <w:snapToGrid w:val="0"/>
        <w:spacing w:line="579" w:lineRule="exact"/>
        <w:ind w:firstLine="480" w:firstLineChars="150"/>
        <w:rPr>
          <w:rFonts w:ascii="楷体_GB2312" w:hAnsi="楷体" w:eastAsia="楷体_GB2312" w:cs="仿宋_GB2312"/>
          <w:sz w:val="32"/>
          <w:szCs w:val="32"/>
        </w:rPr>
      </w:pPr>
      <w:r>
        <w:rPr>
          <w:rFonts w:hint="eastAsia" w:ascii="楷体_GB2312" w:hAnsi="楷体" w:eastAsia="楷体_GB2312" w:cs="仿宋_GB2312"/>
          <w:sz w:val="32"/>
          <w:szCs w:val="32"/>
        </w:rPr>
        <w:t>（二）重点抓好业务培训，不断提高业务管理水平</w:t>
      </w:r>
    </w:p>
    <w:p>
      <w:pPr>
        <w:adjustRightInd w:val="0"/>
        <w:snapToGrid w:val="0"/>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强化资产管理队伍建设，不定期举行国有资产管理制度和资产管理系统培训，推动单位内部强化资产管理意识，提高资产管理员的业务素质。进一步规范资产管理流程，确保固定资产从购置、使用、处置每个环节都由专人负责。推动单位内部形成“谁使用谁负责，谁流失谁担责”的资产管理意识，齐抓共管，提高国有资产使用效率及管理水平。</w:t>
      </w:r>
    </w:p>
    <w:p>
      <w:pPr>
        <w:pStyle w:val="11"/>
        <w:spacing w:line="579" w:lineRule="exact"/>
        <w:ind w:firstLine="512" w:firstLineChars="160"/>
        <w:rPr>
          <w:rFonts w:ascii="楷体_GB2312" w:eastAsia="楷体_GB2312"/>
          <w:sz w:val="32"/>
          <w:szCs w:val="32"/>
        </w:rPr>
      </w:pPr>
      <w:r>
        <w:rPr>
          <w:rFonts w:hint="eastAsia" w:ascii="楷体_GB2312" w:eastAsia="楷体_GB2312"/>
          <w:sz w:val="32"/>
          <w:szCs w:val="32"/>
        </w:rPr>
        <w:t>（三）从严配置、规范处置，加强资产预算管理</w:t>
      </w:r>
    </w:p>
    <w:p>
      <w:pPr>
        <w:spacing w:line="579"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牢固树立政府过紧日子思想，资产购置要以满足工作需要为原则，严格资产预算管理，源头控制，减少损失浪费，提高资产效能。加强资产管理部门与采购管理、预算管理、财务管理等部门的协调对接，坚持“无预算无审批”，科学合理配置资产。资产处置要做到公开、公正、公平，明确资产内部处置程序，严格按规定权限履行报批程序，及时安全处置资产。</w:t>
      </w:r>
    </w:p>
    <w:p>
      <w:pPr>
        <w:pStyle w:val="3"/>
        <w:spacing w:line="579" w:lineRule="exact"/>
        <w:ind w:firstLine="640"/>
        <w:rPr>
          <w:rFonts w:ascii="楷体_GB2312" w:hAnsi="楷体" w:eastAsia="楷体_GB2312" w:cs="楷体_GB2312"/>
          <w:color w:val="000000" w:themeColor="text1"/>
          <w:sz w:val="32"/>
          <w:szCs w:val="32"/>
        </w:rPr>
      </w:pPr>
      <w:r>
        <w:rPr>
          <w:rFonts w:hint="eastAsia" w:ascii="楷体_GB2312" w:hAnsi="楷体" w:eastAsia="楷体_GB2312" w:cs="楷体_GB2312"/>
          <w:color w:val="000000" w:themeColor="text1"/>
          <w:sz w:val="32"/>
          <w:szCs w:val="32"/>
        </w:rPr>
        <w:t>（四）提高资产使用效益，持续推进资产盘活利用</w:t>
      </w:r>
    </w:p>
    <w:p>
      <w:pPr>
        <w:spacing w:line="579" w:lineRule="exact"/>
        <w:ind w:firstLine="624" w:firstLineChars="195"/>
        <w:rPr>
          <w:rFonts w:ascii="仿宋_GB2312" w:hAnsi="仿宋_GB2312" w:eastAsia="仿宋_GB2312" w:cs="仿宋_GB2312"/>
          <w:sz w:val="32"/>
          <w:szCs w:val="32"/>
        </w:rPr>
      </w:pPr>
      <w:r>
        <w:rPr>
          <w:rFonts w:hint="eastAsia" w:ascii="仿宋_GB2312" w:eastAsia="仿宋_GB2312"/>
          <w:sz w:val="32"/>
          <w:szCs w:val="32"/>
        </w:rPr>
        <w:t>将盘活资产作为一项持续性工作</w:t>
      </w:r>
      <w:r>
        <w:rPr>
          <w:rFonts w:hint="eastAsia" w:ascii="仿宋_GB2312" w:hAnsi="仿宋_GB2312" w:eastAsia="仿宋_GB2312" w:cs="仿宋_GB2312"/>
          <w:sz w:val="32"/>
          <w:szCs w:val="32"/>
        </w:rPr>
        <w:t>，依法依规加大盘活力度，推进行政事业单位低效运转、闲置资产的盘活利用，推动资产盘活走深走实。进一步健全盘活工作机制，推动开展激励约束，因地制宜，探索盘活方式，充分利用预算管理一体化系统，建立健全闲置资产信息发布机制，打通资产盘活通道，推动实现资产跨部门、跨级次的共享调剂，全面提升资产盘活能效。</w:t>
      </w:r>
    </w:p>
    <w:p>
      <w:pPr>
        <w:widowControl/>
        <w:spacing w:line="579" w:lineRule="exact"/>
        <w:ind w:firstLine="640" w:firstLineChars="200"/>
        <w:textAlignment w:val="baseline"/>
        <w:rPr>
          <w:rFonts w:ascii="仿宋_GB2312" w:eastAsia="仿宋_GB2312"/>
          <w:color w:val="000000"/>
          <w:sz w:val="32"/>
          <w:szCs w:val="32"/>
        </w:rPr>
      </w:pPr>
      <w:r>
        <w:rPr>
          <w:rFonts w:hint="eastAsia" w:ascii="仿宋_GB2312" w:eastAsia="仿宋_GB2312"/>
          <w:color w:val="000000"/>
          <w:sz w:val="32"/>
          <w:szCs w:val="32"/>
        </w:rPr>
        <w:t>做好国有资产管理工作，责任重大、使命光荣，我们将始终坚持以习近平新时代中国特色社会主义思想为指导，</w:t>
      </w:r>
      <w:r>
        <w:rPr>
          <w:rFonts w:hint="eastAsia" w:ascii="仿宋_GB2312" w:hAnsi="Arial" w:eastAsia="仿宋_GB2312" w:cs="Arial"/>
          <w:color w:val="000000"/>
          <w:kern w:val="0"/>
          <w:sz w:val="32"/>
          <w:szCs w:val="32"/>
        </w:rPr>
        <w:t>牢固树立“过紧日子”思想，不断健全“国家统一所有，政府分级监管，单位占有、使用和支配”的管理体制，</w:t>
      </w:r>
      <w:r>
        <w:rPr>
          <w:rFonts w:hint="eastAsia" w:ascii="仿宋_GB2312" w:hAnsi="仿宋_GB2312" w:eastAsia="仿宋_GB2312" w:cs="仿宋_GB2312"/>
          <w:sz w:val="32"/>
          <w:szCs w:val="32"/>
        </w:rPr>
        <w:t>认真落实区委、区政府决策部署，立足我区实际，不断探索行政事业单位资产管理新途径</w:t>
      </w:r>
      <w:r>
        <w:rPr>
          <w:rFonts w:hint="eastAsia" w:ascii="Arial" w:hAnsi="Arial" w:eastAsia="宋体" w:cs="Arial"/>
          <w:color w:val="000000"/>
          <w:kern w:val="0"/>
          <w:sz w:val="24"/>
        </w:rPr>
        <w:t>，</w:t>
      </w:r>
      <w:r>
        <w:rPr>
          <w:rFonts w:hint="eastAsia" w:ascii="仿宋_GB2312" w:hAnsi="仿宋_GB2312" w:eastAsia="仿宋_GB2312" w:cs="仿宋_GB2312"/>
          <w:sz w:val="32"/>
          <w:szCs w:val="32"/>
        </w:rPr>
        <w:t>提高资产管理信息化水平，</w:t>
      </w:r>
      <w:r>
        <w:rPr>
          <w:rFonts w:hint="eastAsia" w:ascii="仿宋_GB2312" w:eastAsia="仿宋_GB2312"/>
          <w:color w:val="000000"/>
          <w:sz w:val="32"/>
          <w:szCs w:val="32"/>
        </w:rPr>
        <w:t>在区委区政府的坚强领导和区人大的有力监督下，</w:t>
      </w:r>
      <w:r>
        <w:rPr>
          <w:rFonts w:hint="eastAsia" w:ascii="仿宋_GB2312" w:hAnsi="Arial" w:eastAsia="仿宋_GB2312" w:cs="Arial"/>
          <w:color w:val="000000"/>
          <w:kern w:val="0"/>
          <w:sz w:val="32"/>
          <w:szCs w:val="32"/>
        </w:rPr>
        <w:t>扎实做好行政事业性国有资产管理工作，</w:t>
      </w:r>
      <w:r>
        <w:rPr>
          <w:rFonts w:hint="eastAsia" w:ascii="仿宋_GB2312" w:hAnsi="仿宋_GB2312" w:eastAsia="仿宋_GB2312" w:cs="仿宋_GB2312"/>
          <w:sz w:val="32"/>
          <w:szCs w:val="32"/>
        </w:rPr>
        <w:t>为行政事业单位履职提供有效的物质保障，</w:t>
      </w:r>
      <w:r>
        <w:rPr>
          <w:rFonts w:hint="eastAsia" w:ascii="仿宋_GB2312" w:eastAsia="仿宋_GB2312"/>
          <w:color w:val="000000"/>
          <w:sz w:val="32"/>
          <w:szCs w:val="32"/>
        </w:rPr>
        <w:t>充分发挥好国有资产在推动经济社会高质量发展中的作用。</w:t>
      </w:r>
    </w:p>
    <w:p>
      <w:pPr>
        <w:widowControl/>
        <w:spacing w:line="579" w:lineRule="exact"/>
        <w:ind w:firstLine="640" w:firstLineChars="200"/>
        <w:jc w:val="left"/>
        <w:textAlignment w:val="baseline"/>
        <w:rPr>
          <w:rFonts w:ascii="Arial" w:hAnsi="Arial" w:eastAsia="宋体" w:cs="Arial"/>
          <w:color w:val="000000"/>
          <w:kern w:val="0"/>
          <w:sz w:val="24"/>
        </w:rPr>
      </w:pPr>
      <w:r>
        <w:rPr>
          <w:rFonts w:hint="eastAsia" w:ascii="仿宋_GB2312" w:eastAsia="仿宋_GB2312"/>
          <w:color w:val="000000"/>
          <w:sz w:val="32"/>
          <w:szCs w:val="32"/>
        </w:rPr>
        <w:t>以上报告，请予审议。</w:t>
      </w:r>
    </w:p>
    <w:sectPr>
      <w:headerReference r:id="rId3" w:type="default"/>
      <w:footerReference r:id="rId4" w:type="default"/>
      <w:pgSz w:w="11906" w:h="16838"/>
      <w:pgMar w:top="2098" w:right="1474" w:bottom="1985" w:left="1588" w:header="851" w:footer="992" w:gutter="0"/>
      <w:pgNumType w:fmt="numberInDash" w:start="1"/>
      <w:cols w:space="0"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3073" o:spid="_x0000_s3073"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Fonts w:ascii="仿宋_GB2312" w:eastAsia="仿宋_GB2312"/>
                    <w:sz w:val="28"/>
                    <w:szCs w:val="28"/>
                  </w:rPr>
                </w:pPr>
                <w:r>
                  <w:rPr>
                    <w:rFonts w:hint="eastAsia" w:ascii="仿宋_GB2312" w:eastAsia="仿宋_GB2312"/>
                    <w:sz w:val="28"/>
                    <w:szCs w:val="28"/>
                  </w:rPr>
                  <w:fldChar w:fldCharType="begin"/>
                </w:r>
                <w:r>
                  <w:rPr>
                    <w:rFonts w:hint="eastAsia" w:ascii="仿宋_GB2312" w:eastAsia="仿宋_GB2312"/>
                    <w:sz w:val="28"/>
                    <w:szCs w:val="28"/>
                  </w:rPr>
                  <w:instrText xml:space="preserve"> PAGE  \* MERGEFORMAT </w:instrText>
                </w:r>
                <w:r>
                  <w:rPr>
                    <w:rFonts w:hint="eastAsia" w:ascii="仿宋_GB2312" w:eastAsia="仿宋_GB2312"/>
                    <w:sz w:val="28"/>
                    <w:szCs w:val="28"/>
                  </w:rPr>
                  <w:fldChar w:fldCharType="separate"/>
                </w:r>
                <w:r>
                  <w:rPr>
                    <w:rFonts w:ascii="仿宋_GB2312" w:eastAsia="仿宋_GB2312"/>
                    <w:sz w:val="28"/>
                    <w:szCs w:val="28"/>
                  </w:rPr>
                  <w:t>- 2 -</w:t>
                </w:r>
                <w:r>
                  <w:rPr>
                    <w:rFonts w:hint="eastAsia" w:ascii="仿宋_GB2312" w:eastAsia="仿宋_GB2312"/>
                    <w:sz w:val="28"/>
                    <w:szCs w:val="2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3B114C"/>
    <w:multiLevelType w:val="singleLevel"/>
    <w:tmpl w:val="783B114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HorizontalSpacing w:val="105"/>
  <w:drawingGridVerticalSpacing w:val="579"/>
  <w:displayHorizontalDrawingGridEvery w:val="0"/>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U5YmUzOTU3ZDhmYjJhYTY4Y2Y4Yjc5MzU2ZDZhZDcifQ=="/>
  </w:docVars>
  <w:rsids>
    <w:rsidRoot w:val="60C0127F"/>
    <w:rsid w:val="00004171"/>
    <w:rsid w:val="000107E9"/>
    <w:rsid w:val="00010A0D"/>
    <w:rsid w:val="0001210C"/>
    <w:rsid w:val="00017AEF"/>
    <w:rsid w:val="0002351B"/>
    <w:rsid w:val="00036429"/>
    <w:rsid w:val="00042DBC"/>
    <w:rsid w:val="000648D1"/>
    <w:rsid w:val="0006496E"/>
    <w:rsid w:val="000717D2"/>
    <w:rsid w:val="00074A8F"/>
    <w:rsid w:val="00076C43"/>
    <w:rsid w:val="000840C3"/>
    <w:rsid w:val="00091183"/>
    <w:rsid w:val="00094B34"/>
    <w:rsid w:val="0009566E"/>
    <w:rsid w:val="000A147A"/>
    <w:rsid w:val="000A4FEC"/>
    <w:rsid w:val="000A7AE1"/>
    <w:rsid w:val="000C4820"/>
    <w:rsid w:val="000E0DBD"/>
    <w:rsid w:val="000E1889"/>
    <w:rsid w:val="000E3285"/>
    <w:rsid w:val="000F4201"/>
    <w:rsid w:val="000F7953"/>
    <w:rsid w:val="00104A17"/>
    <w:rsid w:val="0011031B"/>
    <w:rsid w:val="00113CD4"/>
    <w:rsid w:val="00114FA4"/>
    <w:rsid w:val="00116DF4"/>
    <w:rsid w:val="001243A0"/>
    <w:rsid w:val="00134188"/>
    <w:rsid w:val="00134625"/>
    <w:rsid w:val="00152073"/>
    <w:rsid w:val="00153A50"/>
    <w:rsid w:val="00163DE5"/>
    <w:rsid w:val="00165457"/>
    <w:rsid w:val="00165E67"/>
    <w:rsid w:val="001668BA"/>
    <w:rsid w:val="00166D10"/>
    <w:rsid w:val="001763E8"/>
    <w:rsid w:val="00183FB0"/>
    <w:rsid w:val="00195727"/>
    <w:rsid w:val="00197C8A"/>
    <w:rsid w:val="001A1A78"/>
    <w:rsid w:val="001A36D0"/>
    <w:rsid w:val="001A7981"/>
    <w:rsid w:val="001B6808"/>
    <w:rsid w:val="001C4BD2"/>
    <w:rsid w:val="001E19A6"/>
    <w:rsid w:val="001E2168"/>
    <w:rsid w:val="001F4BC8"/>
    <w:rsid w:val="00202A4D"/>
    <w:rsid w:val="00203B5F"/>
    <w:rsid w:val="00204C08"/>
    <w:rsid w:val="00205B74"/>
    <w:rsid w:val="002225CF"/>
    <w:rsid w:val="002242E5"/>
    <w:rsid w:val="00224DDD"/>
    <w:rsid w:val="002332E0"/>
    <w:rsid w:val="00235BA1"/>
    <w:rsid w:val="002417F7"/>
    <w:rsid w:val="00244C25"/>
    <w:rsid w:val="00244CB1"/>
    <w:rsid w:val="00261ABD"/>
    <w:rsid w:val="00273B67"/>
    <w:rsid w:val="002769CF"/>
    <w:rsid w:val="00280ED0"/>
    <w:rsid w:val="0028263B"/>
    <w:rsid w:val="002924D3"/>
    <w:rsid w:val="00293731"/>
    <w:rsid w:val="00294A0E"/>
    <w:rsid w:val="002A1C04"/>
    <w:rsid w:val="002A2C60"/>
    <w:rsid w:val="002A72B7"/>
    <w:rsid w:val="002C6D2E"/>
    <w:rsid w:val="002D4C16"/>
    <w:rsid w:val="002D4DDC"/>
    <w:rsid w:val="002D6EAB"/>
    <w:rsid w:val="002E2266"/>
    <w:rsid w:val="002F4E7A"/>
    <w:rsid w:val="00307129"/>
    <w:rsid w:val="00316DBA"/>
    <w:rsid w:val="00330DFC"/>
    <w:rsid w:val="0034410E"/>
    <w:rsid w:val="003533F4"/>
    <w:rsid w:val="003553A8"/>
    <w:rsid w:val="0035607D"/>
    <w:rsid w:val="00356134"/>
    <w:rsid w:val="00360458"/>
    <w:rsid w:val="00360D4B"/>
    <w:rsid w:val="00372D9D"/>
    <w:rsid w:val="00373C06"/>
    <w:rsid w:val="00380935"/>
    <w:rsid w:val="00382BB8"/>
    <w:rsid w:val="00386D7E"/>
    <w:rsid w:val="00391447"/>
    <w:rsid w:val="00391E22"/>
    <w:rsid w:val="00392702"/>
    <w:rsid w:val="00395A7E"/>
    <w:rsid w:val="003964F4"/>
    <w:rsid w:val="003A4CAF"/>
    <w:rsid w:val="003A6D13"/>
    <w:rsid w:val="003C3A5F"/>
    <w:rsid w:val="003D0081"/>
    <w:rsid w:val="003D140A"/>
    <w:rsid w:val="003D17F1"/>
    <w:rsid w:val="003D19AD"/>
    <w:rsid w:val="003D7E29"/>
    <w:rsid w:val="003E1F12"/>
    <w:rsid w:val="003E30BC"/>
    <w:rsid w:val="003E52A1"/>
    <w:rsid w:val="003E5C81"/>
    <w:rsid w:val="003E60CC"/>
    <w:rsid w:val="00402948"/>
    <w:rsid w:val="00403CB8"/>
    <w:rsid w:val="004068F4"/>
    <w:rsid w:val="0041066E"/>
    <w:rsid w:val="00424943"/>
    <w:rsid w:val="00430BAC"/>
    <w:rsid w:val="00432A45"/>
    <w:rsid w:val="004379FB"/>
    <w:rsid w:val="004406A2"/>
    <w:rsid w:val="00442F84"/>
    <w:rsid w:val="00444649"/>
    <w:rsid w:val="00451FEE"/>
    <w:rsid w:val="00452163"/>
    <w:rsid w:val="00453930"/>
    <w:rsid w:val="00463DAC"/>
    <w:rsid w:val="00470FCB"/>
    <w:rsid w:val="00474886"/>
    <w:rsid w:val="00486CF9"/>
    <w:rsid w:val="00487F02"/>
    <w:rsid w:val="004A3462"/>
    <w:rsid w:val="004B147D"/>
    <w:rsid w:val="004B6D5F"/>
    <w:rsid w:val="004B7D1E"/>
    <w:rsid w:val="004B7E69"/>
    <w:rsid w:val="004C20A3"/>
    <w:rsid w:val="004D10B7"/>
    <w:rsid w:val="004D133E"/>
    <w:rsid w:val="004D46EA"/>
    <w:rsid w:val="004D56AF"/>
    <w:rsid w:val="004D6F1B"/>
    <w:rsid w:val="004D723E"/>
    <w:rsid w:val="004E263A"/>
    <w:rsid w:val="004E5A5C"/>
    <w:rsid w:val="004E76C6"/>
    <w:rsid w:val="004F2D0C"/>
    <w:rsid w:val="004F4907"/>
    <w:rsid w:val="005044DD"/>
    <w:rsid w:val="00505DD2"/>
    <w:rsid w:val="00514658"/>
    <w:rsid w:val="005178F9"/>
    <w:rsid w:val="0052131F"/>
    <w:rsid w:val="0053019A"/>
    <w:rsid w:val="00530E26"/>
    <w:rsid w:val="00531CEB"/>
    <w:rsid w:val="005353F1"/>
    <w:rsid w:val="00536098"/>
    <w:rsid w:val="0054077E"/>
    <w:rsid w:val="0054272F"/>
    <w:rsid w:val="00542761"/>
    <w:rsid w:val="00543D18"/>
    <w:rsid w:val="00551511"/>
    <w:rsid w:val="005517CA"/>
    <w:rsid w:val="00551F32"/>
    <w:rsid w:val="00554415"/>
    <w:rsid w:val="0056470F"/>
    <w:rsid w:val="00564A68"/>
    <w:rsid w:val="005735B0"/>
    <w:rsid w:val="00574928"/>
    <w:rsid w:val="00574BB3"/>
    <w:rsid w:val="005821F3"/>
    <w:rsid w:val="00584E9F"/>
    <w:rsid w:val="00597242"/>
    <w:rsid w:val="005C1D15"/>
    <w:rsid w:val="005C2423"/>
    <w:rsid w:val="005C5B72"/>
    <w:rsid w:val="005D3CDE"/>
    <w:rsid w:val="005E098E"/>
    <w:rsid w:val="005F6134"/>
    <w:rsid w:val="006013C8"/>
    <w:rsid w:val="00602083"/>
    <w:rsid w:val="006128E7"/>
    <w:rsid w:val="006239EA"/>
    <w:rsid w:val="006272A9"/>
    <w:rsid w:val="00627B5D"/>
    <w:rsid w:val="00630452"/>
    <w:rsid w:val="00632E9B"/>
    <w:rsid w:val="00634C1A"/>
    <w:rsid w:val="0064217B"/>
    <w:rsid w:val="006446CE"/>
    <w:rsid w:val="00650A58"/>
    <w:rsid w:val="00657E2A"/>
    <w:rsid w:val="0066297F"/>
    <w:rsid w:val="00671B66"/>
    <w:rsid w:val="00672748"/>
    <w:rsid w:val="006742ED"/>
    <w:rsid w:val="00683522"/>
    <w:rsid w:val="006A2FCE"/>
    <w:rsid w:val="006A3453"/>
    <w:rsid w:val="006A4CC1"/>
    <w:rsid w:val="006B077F"/>
    <w:rsid w:val="006B262F"/>
    <w:rsid w:val="006B38C8"/>
    <w:rsid w:val="006B5A9A"/>
    <w:rsid w:val="006D203F"/>
    <w:rsid w:val="006D6603"/>
    <w:rsid w:val="006E58A9"/>
    <w:rsid w:val="006F6F22"/>
    <w:rsid w:val="007021CD"/>
    <w:rsid w:val="00703213"/>
    <w:rsid w:val="00726358"/>
    <w:rsid w:val="00726B99"/>
    <w:rsid w:val="00727873"/>
    <w:rsid w:val="00730FB3"/>
    <w:rsid w:val="007369DA"/>
    <w:rsid w:val="00742F28"/>
    <w:rsid w:val="00743284"/>
    <w:rsid w:val="00745312"/>
    <w:rsid w:val="0075250D"/>
    <w:rsid w:val="007621CC"/>
    <w:rsid w:val="00770F08"/>
    <w:rsid w:val="00771FC0"/>
    <w:rsid w:val="00773884"/>
    <w:rsid w:val="00781CFC"/>
    <w:rsid w:val="00784521"/>
    <w:rsid w:val="0079258D"/>
    <w:rsid w:val="00792F41"/>
    <w:rsid w:val="00796C64"/>
    <w:rsid w:val="0079797D"/>
    <w:rsid w:val="007A0621"/>
    <w:rsid w:val="007A3C82"/>
    <w:rsid w:val="007A67CA"/>
    <w:rsid w:val="007A6F30"/>
    <w:rsid w:val="007B3D55"/>
    <w:rsid w:val="007B54CE"/>
    <w:rsid w:val="007D0515"/>
    <w:rsid w:val="007D54C1"/>
    <w:rsid w:val="007D6F7B"/>
    <w:rsid w:val="007D75C1"/>
    <w:rsid w:val="007E1497"/>
    <w:rsid w:val="007E2F03"/>
    <w:rsid w:val="007E555A"/>
    <w:rsid w:val="007E6115"/>
    <w:rsid w:val="0080136C"/>
    <w:rsid w:val="00802F69"/>
    <w:rsid w:val="00807705"/>
    <w:rsid w:val="00816BEC"/>
    <w:rsid w:val="008173FB"/>
    <w:rsid w:val="008300C5"/>
    <w:rsid w:val="00830710"/>
    <w:rsid w:val="00831BD4"/>
    <w:rsid w:val="008362B6"/>
    <w:rsid w:val="008368BD"/>
    <w:rsid w:val="00843390"/>
    <w:rsid w:val="0084352D"/>
    <w:rsid w:val="00846BEF"/>
    <w:rsid w:val="00853ED9"/>
    <w:rsid w:val="008554AB"/>
    <w:rsid w:val="008560D3"/>
    <w:rsid w:val="00857F18"/>
    <w:rsid w:val="00864064"/>
    <w:rsid w:val="0086736C"/>
    <w:rsid w:val="008807C7"/>
    <w:rsid w:val="00883099"/>
    <w:rsid w:val="008923F6"/>
    <w:rsid w:val="008A4CFB"/>
    <w:rsid w:val="008A5058"/>
    <w:rsid w:val="008A5FC1"/>
    <w:rsid w:val="008B23CE"/>
    <w:rsid w:val="008C1377"/>
    <w:rsid w:val="008C2DB5"/>
    <w:rsid w:val="008C775F"/>
    <w:rsid w:val="008D2A2B"/>
    <w:rsid w:val="008D2AD8"/>
    <w:rsid w:val="008D6512"/>
    <w:rsid w:val="008D68DC"/>
    <w:rsid w:val="008E35CA"/>
    <w:rsid w:val="008E4751"/>
    <w:rsid w:val="008E783F"/>
    <w:rsid w:val="008F4730"/>
    <w:rsid w:val="008F53DA"/>
    <w:rsid w:val="008F598A"/>
    <w:rsid w:val="00900799"/>
    <w:rsid w:val="00901EB7"/>
    <w:rsid w:val="009071A5"/>
    <w:rsid w:val="00913A84"/>
    <w:rsid w:val="00917153"/>
    <w:rsid w:val="00926055"/>
    <w:rsid w:val="00933B16"/>
    <w:rsid w:val="00935A47"/>
    <w:rsid w:val="009374CC"/>
    <w:rsid w:val="00952F31"/>
    <w:rsid w:val="00981590"/>
    <w:rsid w:val="00982ADF"/>
    <w:rsid w:val="00984753"/>
    <w:rsid w:val="009960BD"/>
    <w:rsid w:val="00996A0F"/>
    <w:rsid w:val="009A43A9"/>
    <w:rsid w:val="009A60A7"/>
    <w:rsid w:val="009A663E"/>
    <w:rsid w:val="009C370B"/>
    <w:rsid w:val="009C3D0F"/>
    <w:rsid w:val="009C3FCA"/>
    <w:rsid w:val="009C7E62"/>
    <w:rsid w:val="009E09C6"/>
    <w:rsid w:val="009E1E8A"/>
    <w:rsid w:val="009E2B66"/>
    <w:rsid w:val="009E4C36"/>
    <w:rsid w:val="009E7561"/>
    <w:rsid w:val="009F08E3"/>
    <w:rsid w:val="009F3107"/>
    <w:rsid w:val="009F3EE5"/>
    <w:rsid w:val="009F65FC"/>
    <w:rsid w:val="00A031CC"/>
    <w:rsid w:val="00A03E74"/>
    <w:rsid w:val="00A1111C"/>
    <w:rsid w:val="00A21821"/>
    <w:rsid w:val="00A37C6D"/>
    <w:rsid w:val="00A47785"/>
    <w:rsid w:val="00A6185F"/>
    <w:rsid w:val="00A66DD4"/>
    <w:rsid w:val="00A70A1A"/>
    <w:rsid w:val="00A77660"/>
    <w:rsid w:val="00A806AC"/>
    <w:rsid w:val="00A850AF"/>
    <w:rsid w:val="00A91478"/>
    <w:rsid w:val="00A92D7C"/>
    <w:rsid w:val="00A978DD"/>
    <w:rsid w:val="00AA76D7"/>
    <w:rsid w:val="00AB505E"/>
    <w:rsid w:val="00AC0920"/>
    <w:rsid w:val="00AC6496"/>
    <w:rsid w:val="00AD13DB"/>
    <w:rsid w:val="00AD46B8"/>
    <w:rsid w:val="00AE20CA"/>
    <w:rsid w:val="00AE4A28"/>
    <w:rsid w:val="00AE75E4"/>
    <w:rsid w:val="00AF01D3"/>
    <w:rsid w:val="00AF7664"/>
    <w:rsid w:val="00B07DF1"/>
    <w:rsid w:val="00B268FA"/>
    <w:rsid w:val="00B26D0D"/>
    <w:rsid w:val="00B27F13"/>
    <w:rsid w:val="00B307E9"/>
    <w:rsid w:val="00B4061A"/>
    <w:rsid w:val="00B47E59"/>
    <w:rsid w:val="00B50CCD"/>
    <w:rsid w:val="00B529E7"/>
    <w:rsid w:val="00B614E5"/>
    <w:rsid w:val="00B66232"/>
    <w:rsid w:val="00B66928"/>
    <w:rsid w:val="00B66A2F"/>
    <w:rsid w:val="00B73D13"/>
    <w:rsid w:val="00B77EF3"/>
    <w:rsid w:val="00B84981"/>
    <w:rsid w:val="00B85712"/>
    <w:rsid w:val="00B90DAF"/>
    <w:rsid w:val="00BA0488"/>
    <w:rsid w:val="00BA1AD6"/>
    <w:rsid w:val="00BA1D0C"/>
    <w:rsid w:val="00BA545F"/>
    <w:rsid w:val="00BA6EEF"/>
    <w:rsid w:val="00BC0FE6"/>
    <w:rsid w:val="00BC4BA2"/>
    <w:rsid w:val="00BC4BB6"/>
    <w:rsid w:val="00BC665E"/>
    <w:rsid w:val="00BD109E"/>
    <w:rsid w:val="00BE10AC"/>
    <w:rsid w:val="00BE15BD"/>
    <w:rsid w:val="00BE25F7"/>
    <w:rsid w:val="00BE39AF"/>
    <w:rsid w:val="00BF2921"/>
    <w:rsid w:val="00BF3093"/>
    <w:rsid w:val="00C00EC5"/>
    <w:rsid w:val="00C0413A"/>
    <w:rsid w:val="00C0580C"/>
    <w:rsid w:val="00C1050E"/>
    <w:rsid w:val="00C10A09"/>
    <w:rsid w:val="00C1244C"/>
    <w:rsid w:val="00C213F9"/>
    <w:rsid w:val="00C27BC5"/>
    <w:rsid w:val="00C33565"/>
    <w:rsid w:val="00C41E9D"/>
    <w:rsid w:val="00C45E27"/>
    <w:rsid w:val="00C5220C"/>
    <w:rsid w:val="00C5343B"/>
    <w:rsid w:val="00C54033"/>
    <w:rsid w:val="00C57A79"/>
    <w:rsid w:val="00C6752C"/>
    <w:rsid w:val="00C738C3"/>
    <w:rsid w:val="00C74700"/>
    <w:rsid w:val="00C82C51"/>
    <w:rsid w:val="00C93A07"/>
    <w:rsid w:val="00C94FD5"/>
    <w:rsid w:val="00C95DA7"/>
    <w:rsid w:val="00C96185"/>
    <w:rsid w:val="00C970E4"/>
    <w:rsid w:val="00C97807"/>
    <w:rsid w:val="00CB6B53"/>
    <w:rsid w:val="00CB7E85"/>
    <w:rsid w:val="00CC1E18"/>
    <w:rsid w:val="00CD62E6"/>
    <w:rsid w:val="00CD6D5E"/>
    <w:rsid w:val="00CE0AB9"/>
    <w:rsid w:val="00CE0AD1"/>
    <w:rsid w:val="00CE274C"/>
    <w:rsid w:val="00CE4296"/>
    <w:rsid w:val="00CE5D58"/>
    <w:rsid w:val="00CE5D76"/>
    <w:rsid w:val="00CF1DD4"/>
    <w:rsid w:val="00CF5791"/>
    <w:rsid w:val="00CF79FA"/>
    <w:rsid w:val="00D003F3"/>
    <w:rsid w:val="00D00986"/>
    <w:rsid w:val="00D10379"/>
    <w:rsid w:val="00D17788"/>
    <w:rsid w:val="00D177F4"/>
    <w:rsid w:val="00D23CE1"/>
    <w:rsid w:val="00D31A7F"/>
    <w:rsid w:val="00D3658F"/>
    <w:rsid w:val="00D36B13"/>
    <w:rsid w:val="00D40FCC"/>
    <w:rsid w:val="00D4458A"/>
    <w:rsid w:val="00D5132C"/>
    <w:rsid w:val="00D51F77"/>
    <w:rsid w:val="00D561D7"/>
    <w:rsid w:val="00D60A92"/>
    <w:rsid w:val="00D620BF"/>
    <w:rsid w:val="00D62C88"/>
    <w:rsid w:val="00D664EE"/>
    <w:rsid w:val="00D7423A"/>
    <w:rsid w:val="00D80AB6"/>
    <w:rsid w:val="00D901B0"/>
    <w:rsid w:val="00D94AF8"/>
    <w:rsid w:val="00DA5FF1"/>
    <w:rsid w:val="00DC1048"/>
    <w:rsid w:val="00DC6DAA"/>
    <w:rsid w:val="00DD4225"/>
    <w:rsid w:val="00DD422F"/>
    <w:rsid w:val="00DE30AA"/>
    <w:rsid w:val="00DF01EB"/>
    <w:rsid w:val="00DF43D0"/>
    <w:rsid w:val="00DF569E"/>
    <w:rsid w:val="00DF6177"/>
    <w:rsid w:val="00DF65CF"/>
    <w:rsid w:val="00E03695"/>
    <w:rsid w:val="00E042C5"/>
    <w:rsid w:val="00E1000C"/>
    <w:rsid w:val="00E1636C"/>
    <w:rsid w:val="00E30162"/>
    <w:rsid w:val="00E329C7"/>
    <w:rsid w:val="00E349E3"/>
    <w:rsid w:val="00E44F10"/>
    <w:rsid w:val="00E50B89"/>
    <w:rsid w:val="00E51B75"/>
    <w:rsid w:val="00E51EFE"/>
    <w:rsid w:val="00E52D06"/>
    <w:rsid w:val="00E53223"/>
    <w:rsid w:val="00E57852"/>
    <w:rsid w:val="00E62D97"/>
    <w:rsid w:val="00E718F2"/>
    <w:rsid w:val="00E722CD"/>
    <w:rsid w:val="00E72C5E"/>
    <w:rsid w:val="00E76642"/>
    <w:rsid w:val="00E76CED"/>
    <w:rsid w:val="00E8209A"/>
    <w:rsid w:val="00E87FDA"/>
    <w:rsid w:val="00E9264E"/>
    <w:rsid w:val="00EA187C"/>
    <w:rsid w:val="00EB4781"/>
    <w:rsid w:val="00EB6305"/>
    <w:rsid w:val="00EB7847"/>
    <w:rsid w:val="00EB7CBF"/>
    <w:rsid w:val="00EC1DFB"/>
    <w:rsid w:val="00EC5326"/>
    <w:rsid w:val="00ED4282"/>
    <w:rsid w:val="00EE262E"/>
    <w:rsid w:val="00F11307"/>
    <w:rsid w:val="00F12075"/>
    <w:rsid w:val="00F122FA"/>
    <w:rsid w:val="00F1282A"/>
    <w:rsid w:val="00F2025E"/>
    <w:rsid w:val="00F21C29"/>
    <w:rsid w:val="00F272AB"/>
    <w:rsid w:val="00F31A37"/>
    <w:rsid w:val="00F47E73"/>
    <w:rsid w:val="00F47ECF"/>
    <w:rsid w:val="00F50ACF"/>
    <w:rsid w:val="00F60912"/>
    <w:rsid w:val="00F60E65"/>
    <w:rsid w:val="00F679FF"/>
    <w:rsid w:val="00F72CFB"/>
    <w:rsid w:val="00F900CF"/>
    <w:rsid w:val="00F9112F"/>
    <w:rsid w:val="00F91B0C"/>
    <w:rsid w:val="00FA02B9"/>
    <w:rsid w:val="00FB1E96"/>
    <w:rsid w:val="00FC6A54"/>
    <w:rsid w:val="00FD1857"/>
    <w:rsid w:val="00FD21AD"/>
    <w:rsid w:val="00FD29C6"/>
    <w:rsid w:val="00FD3BE7"/>
    <w:rsid w:val="00FD63FA"/>
    <w:rsid w:val="00FE18EE"/>
    <w:rsid w:val="00FE3D0B"/>
    <w:rsid w:val="00FF2819"/>
    <w:rsid w:val="00FF6DE3"/>
    <w:rsid w:val="018C5B51"/>
    <w:rsid w:val="01DC6261"/>
    <w:rsid w:val="01DE05B7"/>
    <w:rsid w:val="02644677"/>
    <w:rsid w:val="030226FE"/>
    <w:rsid w:val="04C407EE"/>
    <w:rsid w:val="05181A5B"/>
    <w:rsid w:val="054C0A08"/>
    <w:rsid w:val="055D7227"/>
    <w:rsid w:val="05A07467"/>
    <w:rsid w:val="05CD1193"/>
    <w:rsid w:val="05D45D3E"/>
    <w:rsid w:val="05DD0D66"/>
    <w:rsid w:val="064D0F77"/>
    <w:rsid w:val="065325E4"/>
    <w:rsid w:val="066D39F2"/>
    <w:rsid w:val="067C13D5"/>
    <w:rsid w:val="06DA7EF0"/>
    <w:rsid w:val="08647792"/>
    <w:rsid w:val="09C15E52"/>
    <w:rsid w:val="0A117C0E"/>
    <w:rsid w:val="0A3D1297"/>
    <w:rsid w:val="0AE13241"/>
    <w:rsid w:val="0B0D6C7C"/>
    <w:rsid w:val="0B3B1AAC"/>
    <w:rsid w:val="0B5D6208"/>
    <w:rsid w:val="0BE66559"/>
    <w:rsid w:val="0CAB2949"/>
    <w:rsid w:val="0D135A7A"/>
    <w:rsid w:val="0D336879"/>
    <w:rsid w:val="0D4F2DA8"/>
    <w:rsid w:val="0DEA1581"/>
    <w:rsid w:val="0E4414DB"/>
    <w:rsid w:val="0FB13E83"/>
    <w:rsid w:val="0FBF2D14"/>
    <w:rsid w:val="10790601"/>
    <w:rsid w:val="11222D9A"/>
    <w:rsid w:val="114C3C53"/>
    <w:rsid w:val="123F5310"/>
    <w:rsid w:val="125D2738"/>
    <w:rsid w:val="12E42ADC"/>
    <w:rsid w:val="13E016A2"/>
    <w:rsid w:val="14EA2A61"/>
    <w:rsid w:val="15A716C0"/>
    <w:rsid w:val="15B959D2"/>
    <w:rsid w:val="15EC231C"/>
    <w:rsid w:val="16506F9D"/>
    <w:rsid w:val="16837FF0"/>
    <w:rsid w:val="172727AB"/>
    <w:rsid w:val="17C23D17"/>
    <w:rsid w:val="18902BE0"/>
    <w:rsid w:val="19297448"/>
    <w:rsid w:val="1933142F"/>
    <w:rsid w:val="19335563"/>
    <w:rsid w:val="19556BF2"/>
    <w:rsid w:val="19CC22B2"/>
    <w:rsid w:val="1A636A4F"/>
    <w:rsid w:val="1A997474"/>
    <w:rsid w:val="1B13419E"/>
    <w:rsid w:val="1B257A02"/>
    <w:rsid w:val="1B4E571A"/>
    <w:rsid w:val="1B9A0D4A"/>
    <w:rsid w:val="1BB75DA9"/>
    <w:rsid w:val="1BD4063F"/>
    <w:rsid w:val="1C4E15B5"/>
    <w:rsid w:val="1D020B59"/>
    <w:rsid w:val="1D323D10"/>
    <w:rsid w:val="1DC51A8E"/>
    <w:rsid w:val="1E043B06"/>
    <w:rsid w:val="1E241CAB"/>
    <w:rsid w:val="1EC6082C"/>
    <w:rsid w:val="1EEF7424"/>
    <w:rsid w:val="1EF54EBF"/>
    <w:rsid w:val="1F615D52"/>
    <w:rsid w:val="201D33C8"/>
    <w:rsid w:val="204E75C9"/>
    <w:rsid w:val="20733341"/>
    <w:rsid w:val="20877865"/>
    <w:rsid w:val="20DA7F73"/>
    <w:rsid w:val="21FA3F65"/>
    <w:rsid w:val="223812FC"/>
    <w:rsid w:val="23232404"/>
    <w:rsid w:val="237219F1"/>
    <w:rsid w:val="237C37C7"/>
    <w:rsid w:val="23F378E6"/>
    <w:rsid w:val="242F2CBD"/>
    <w:rsid w:val="24CA08E3"/>
    <w:rsid w:val="2590406D"/>
    <w:rsid w:val="25A36415"/>
    <w:rsid w:val="262B6BAE"/>
    <w:rsid w:val="26450918"/>
    <w:rsid w:val="26722CEF"/>
    <w:rsid w:val="268E400D"/>
    <w:rsid w:val="26E64955"/>
    <w:rsid w:val="270D6C7A"/>
    <w:rsid w:val="272036C2"/>
    <w:rsid w:val="27943A9D"/>
    <w:rsid w:val="27BB68D1"/>
    <w:rsid w:val="281A5DDB"/>
    <w:rsid w:val="283D778D"/>
    <w:rsid w:val="283F5CAE"/>
    <w:rsid w:val="28A41388"/>
    <w:rsid w:val="29466A4C"/>
    <w:rsid w:val="295D6150"/>
    <w:rsid w:val="29C740BD"/>
    <w:rsid w:val="2A167B7E"/>
    <w:rsid w:val="2A1F58CB"/>
    <w:rsid w:val="2A3D4E65"/>
    <w:rsid w:val="2ABC121C"/>
    <w:rsid w:val="2B4459B6"/>
    <w:rsid w:val="2B9A5C50"/>
    <w:rsid w:val="2BAF693A"/>
    <w:rsid w:val="2BC61B4F"/>
    <w:rsid w:val="2C2C34D8"/>
    <w:rsid w:val="2C4D2443"/>
    <w:rsid w:val="2C4E3E20"/>
    <w:rsid w:val="2CC55B32"/>
    <w:rsid w:val="2CCB5E7B"/>
    <w:rsid w:val="2DF36383"/>
    <w:rsid w:val="2E1E0162"/>
    <w:rsid w:val="2E3F78F7"/>
    <w:rsid w:val="2E74549F"/>
    <w:rsid w:val="2ECB64CD"/>
    <w:rsid w:val="2F024067"/>
    <w:rsid w:val="2F112EA0"/>
    <w:rsid w:val="300D3503"/>
    <w:rsid w:val="30330F18"/>
    <w:rsid w:val="306674AB"/>
    <w:rsid w:val="309366BE"/>
    <w:rsid w:val="30CE1358"/>
    <w:rsid w:val="327A0037"/>
    <w:rsid w:val="32DC74E5"/>
    <w:rsid w:val="334C43D5"/>
    <w:rsid w:val="33853D93"/>
    <w:rsid w:val="33AE297E"/>
    <w:rsid w:val="33AE3D81"/>
    <w:rsid w:val="33E36872"/>
    <w:rsid w:val="340B62BB"/>
    <w:rsid w:val="346232C2"/>
    <w:rsid w:val="35655387"/>
    <w:rsid w:val="35D763FF"/>
    <w:rsid w:val="36615B04"/>
    <w:rsid w:val="366538CF"/>
    <w:rsid w:val="36812162"/>
    <w:rsid w:val="37E141E7"/>
    <w:rsid w:val="3834710B"/>
    <w:rsid w:val="38BE782F"/>
    <w:rsid w:val="38FC186E"/>
    <w:rsid w:val="39323865"/>
    <w:rsid w:val="39646008"/>
    <w:rsid w:val="3A3A066C"/>
    <w:rsid w:val="3B157CDF"/>
    <w:rsid w:val="3B873EFB"/>
    <w:rsid w:val="3B9425CB"/>
    <w:rsid w:val="3BFC69AB"/>
    <w:rsid w:val="3C896C8D"/>
    <w:rsid w:val="3C9467BE"/>
    <w:rsid w:val="3D020E25"/>
    <w:rsid w:val="3DD418C8"/>
    <w:rsid w:val="3E3759B9"/>
    <w:rsid w:val="3EDD3187"/>
    <w:rsid w:val="3F1165D9"/>
    <w:rsid w:val="3F554F2A"/>
    <w:rsid w:val="3FC15E48"/>
    <w:rsid w:val="3FCE10FC"/>
    <w:rsid w:val="3FCE5651"/>
    <w:rsid w:val="402F0B3A"/>
    <w:rsid w:val="40A7480D"/>
    <w:rsid w:val="40D56B82"/>
    <w:rsid w:val="41366991"/>
    <w:rsid w:val="41F85B75"/>
    <w:rsid w:val="423E56B4"/>
    <w:rsid w:val="42DF6D88"/>
    <w:rsid w:val="436253D9"/>
    <w:rsid w:val="438A3B94"/>
    <w:rsid w:val="43DC0E55"/>
    <w:rsid w:val="43EE77DC"/>
    <w:rsid w:val="44087F8E"/>
    <w:rsid w:val="441656CA"/>
    <w:rsid w:val="443232AC"/>
    <w:rsid w:val="444453C8"/>
    <w:rsid w:val="44663AC7"/>
    <w:rsid w:val="446A3ABD"/>
    <w:rsid w:val="44915F04"/>
    <w:rsid w:val="46845414"/>
    <w:rsid w:val="469D3A9B"/>
    <w:rsid w:val="46D16D5C"/>
    <w:rsid w:val="47675989"/>
    <w:rsid w:val="47C86CBC"/>
    <w:rsid w:val="47CF2FA9"/>
    <w:rsid w:val="47F320FC"/>
    <w:rsid w:val="4897315C"/>
    <w:rsid w:val="48CC41FE"/>
    <w:rsid w:val="48E829CF"/>
    <w:rsid w:val="493176FD"/>
    <w:rsid w:val="49381D85"/>
    <w:rsid w:val="49713382"/>
    <w:rsid w:val="4A1242C6"/>
    <w:rsid w:val="4A4660EF"/>
    <w:rsid w:val="4AFE7791"/>
    <w:rsid w:val="4B156BB5"/>
    <w:rsid w:val="4B1D44D3"/>
    <w:rsid w:val="4B471B0A"/>
    <w:rsid w:val="4BBD4315"/>
    <w:rsid w:val="4BC11686"/>
    <w:rsid w:val="4BFD5918"/>
    <w:rsid w:val="4CA2370D"/>
    <w:rsid w:val="4CC22BEA"/>
    <w:rsid w:val="4EAB7DD9"/>
    <w:rsid w:val="4F337044"/>
    <w:rsid w:val="4F523D70"/>
    <w:rsid w:val="500D6408"/>
    <w:rsid w:val="50167923"/>
    <w:rsid w:val="50696D9E"/>
    <w:rsid w:val="50DB066A"/>
    <w:rsid w:val="510A5FBB"/>
    <w:rsid w:val="51A325EE"/>
    <w:rsid w:val="51EE08F2"/>
    <w:rsid w:val="522A7CA4"/>
    <w:rsid w:val="52780CBA"/>
    <w:rsid w:val="531958A0"/>
    <w:rsid w:val="536C1D6F"/>
    <w:rsid w:val="53913E32"/>
    <w:rsid w:val="53D544C9"/>
    <w:rsid w:val="53FE243B"/>
    <w:rsid w:val="54122005"/>
    <w:rsid w:val="54D8721B"/>
    <w:rsid w:val="55037671"/>
    <w:rsid w:val="550666D7"/>
    <w:rsid w:val="55A46D5B"/>
    <w:rsid w:val="55CF0B6D"/>
    <w:rsid w:val="55F26E34"/>
    <w:rsid w:val="561F4AB6"/>
    <w:rsid w:val="57266D9E"/>
    <w:rsid w:val="59116B2E"/>
    <w:rsid w:val="59536249"/>
    <w:rsid w:val="59C663CC"/>
    <w:rsid w:val="5A5B1F6D"/>
    <w:rsid w:val="5AA9594B"/>
    <w:rsid w:val="5AF24A6F"/>
    <w:rsid w:val="5B0B3D81"/>
    <w:rsid w:val="5B1D4007"/>
    <w:rsid w:val="5B3069EA"/>
    <w:rsid w:val="5B320495"/>
    <w:rsid w:val="5BDC1848"/>
    <w:rsid w:val="5C0E767C"/>
    <w:rsid w:val="5C104EF8"/>
    <w:rsid w:val="5C3160F5"/>
    <w:rsid w:val="5CE82075"/>
    <w:rsid w:val="5D3111B0"/>
    <w:rsid w:val="5D451A3B"/>
    <w:rsid w:val="5E8D75DA"/>
    <w:rsid w:val="5EA40303"/>
    <w:rsid w:val="5EA41BFF"/>
    <w:rsid w:val="5EBA5CFF"/>
    <w:rsid w:val="5F64370A"/>
    <w:rsid w:val="5FFA2BAA"/>
    <w:rsid w:val="604F5466"/>
    <w:rsid w:val="608A45C7"/>
    <w:rsid w:val="60C0127F"/>
    <w:rsid w:val="61446E6A"/>
    <w:rsid w:val="61D9698C"/>
    <w:rsid w:val="620D69E2"/>
    <w:rsid w:val="62924D40"/>
    <w:rsid w:val="62E7507C"/>
    <w:rsid w:val="63397F2E"/>
    <w:rsid w:val="639C6EEE"/>
    <w:rsid w:val="63A20D9A"/>
    <w:rsid w:val="63CC2EC6"/>
    <w:rsid w:val="63F006C5"/>
    <w:rsid w:val="63FB7F2E"/>
    <w:rsid w:val="654B53CD"/>
    <w:rsid w:val="656B75EA"/>
    <w:rsid w:val="659D6184"/>
    <w:rsid w:val="65A813C4"/>
    <w:rsid w:val="65B13E39"/>
    <w:rsid w:val="66011168"/>
    <w:rsid w:val="66511B4B"/>
    <w:rsid w:val="67027217"/>
    <w:rsid w:val="67213578"/>
    <w:rsid w:val="67507ED0"/>
    <w:rsid w:val="679E6155"/>
    <w:rsid w:val="68175994"/>
    <w:rsid w:val="6856560D"/>
    <w:rsid w:val="68572623"/>
    <w:rsid w:val="68C97C16"/>
    <w:rsid w:val="68CB30F8"/>
    <w:rsid w:val="699E2E25"/>
    <w:rsid w:val="69A55388"/>
    <w:rsid w:val="69BC02FF"/>
    <w:rsid w:val="69DB6357"/>
    <w:rsid w:val="69E07782"/>
    <w:rsid w:val="6A37639A"/>
    <w:rsid w:val="6A3A1E7C"/>
    <w:rsid w:val="6AAC3F83"/>
    <w:rsid w:val="6AE12730"/>
    <w:rsid w:val="6B0F37BE"/>
    <w:rsid w:val="6BA900C3"/>
    <w:rsid w:val="6C620034"/>
    <w:rsid w:val="6CF61BB3"/>
    <w:rsid w:val="6D410361"/>
    <w:rsid w:val="6D726F38"/>
    <w:rsid w:val="6D791773"/>
    <w:rsid w:val="6E135579"/>
    <w:rsid w:val="6E456604"/>
    <w:rsid w:val="6E5C43D2"/>
    <w:rsid w:val="6EA340AA"/>
    <w:rsid w:val="6EBB7EB7"/>
    <w:rsid w:val="6F5217E3"/>
    <w:rsid w:val="709C3317"/>
    <w:rsid w:val="70CC144F"/>
    <w:rsid w:val="712570E8"/>
    <w:rsid w:val="71371F2C"/>
    <w:rsid w:val="713728A2"/>
    <w:rsid w:val="71540FEF"/>
    <w:rsid w:val="71880FCB"/>
    <w:rsid w:val="71B71F4E"/>
    <w:rsid w:val="71CB0BEE"/>
    <w:rsid w:val="72C0442C"/>
    <w:rsid w:val="73125D2C"/>
    <w:rsid w:val="73B47671"/>
    <w:rsid w:val="7433088D"/>
    <w:rsid w:val="74956A8E"/>
    <w:rsid w:val="754B18AB"/>
    <w:rsid w:val="75EB4A9B"/>
    <w:rsid w:val="75FB3F83"/>
    <w:rsid w:val="760D0E3A"/>
    <w:rsid w:val="76716B1D"/>
    <w:rsid w:val="768A0735"/>
    <w:rsid w:val="76EB3CFC"/>
    <w:rsid w:val="777B34DF"/>
    <w:rsid w:val="778004C1"/>
    <w:rsid w:val="77991BDE"/>
    <w:rsid w:val="779B5621"/>
    <w:rsid w:val="77D43D59"/>
    <w:rsid w:val="78F643C1"/>
    <w:rsid w:val="790D5FB6"/>
    <w:rsid w:val="79155A7F"/>
    <w:rsid w:val="7983089F"/>
    <w:rsid w:val="79D33F6D"/>
    <w:rsid w:val="7A0404DB"/>
    <w:rsid w:val="7A2C75F1"/>
    <w:rsid w:val="7A5A47D8"/>
    <w:rsid w:val="7A823DEB"/>
    <w:rsid w:val="7AAF5DA1"/>
    <w:rsid w:val="7C0E5A7D"/>
    <w:rsid w:val="7C743F32"/>
    <w:rsid w:val="7CB74552"/>
    <w:rsid w:val="7D6D55EA"/>
    <w:rsid w:val="7EAF6155"/>
    <w:rsid w:val="7F533E83"/>
    <w:rsid w:val="7FA264D4"/>
    <w:rsid w:val="7FB950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6"/>
    <w:basedOn w:val="1"/>
    <w:next w:val="1"/>
    <w:qFormat/>
    <w:uiPriority w:val="0"/>
    <w:pPr>
      <w:keepNext/>
      <w:keepLines/>
      <w:spacing w:before="240" w:after="64" w:line="320" w:lineRule="atLeast"/>
      <w:outlineLvl w:val="5"/>
    </w:pPr>
    <w:rPr>
      <w:rFonts w:ascii="Cambria" w:hAnsi="Cambria"/>
      <w:b/>
      <w:bCs/>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99"/>
    <w:pPr>
      <w:ind w:firstLine="420" w:firstLineChars="200"/>
    </w:pPr>
    <w:rPr>
      <w:rFonts w:eastAsia="仿宋_GB2312"/>
      <w:sz w:val="30"/>
    </w:rPr>
  </w:style>
  <w:style w:type="paragraph" w:styleId="4">
    <w:name w:val="Subtitle"/>
    <w:basedOn w:val="1"/>
    <w:next w:val="1"/>
    <w:qFormat/>
    <w:uiPriority w:val="0"/>
    <w:pPr>
      <w:spacing w:before="240" w:after="60" w:line="312" w:lineRule="auto"/>
      <w:jc w:val="center"/>
      <w:outlineLvl w:val="1"/>
    </w:pPr>
    <w:rPr>
      <w:b/>
      <w:bCs/>
      <w:kern w:val="28"/>
      <w:sz w:val="32"/>
      <w:szCs w:val="32"/>
    </w:rPr>
  </w:style>
  <w:style w:type="paragraph" w:styleId="5">
    <w:name w:val="footer"/>
    <w:basedOn w:val="1"/>
    <w:link w:val="15"/>
    <w:qFormat/>
    <w:uiPriority w:val="99"/>
    <w:pPr>
      <w:tabs>
        <w:tab w:val="center" w:pos="4153"/>
        <w:tab w:val="right" w:pos="8306"/>
      </w:tabs>
      <w:snapToGrid w:val="0"/>
      <w:jc w:val="left"/>
    </w:pPr>
    <w:rPr>
      <w:sz w:val="18"/>
    </w:rPr>
  </w:style>
  <w:style w:type="paragraph" w:styleId="6">
    <w:name w:val="header"/>
    <w:basedOn w:val="1"/>
    <w:link w:val="14"/>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1">
    <w:name w:val="无间隔1"/>
    <w:qFormat/>
    <w:uiPriority w:val="0"/>
    <w:pPr>
      <w:widowControl w:val="0"/>
      <w:ind w:firstLine="200" w:firstLineChars="200"/>
      <w:jc w:val="both"/>
    </w:pPr>
    <w:rPr>
      <w:rFonts w:ascii="Times New Roman" w:hAnsi="Times New Roman" w:eastAsia="宋体" w:cs="Times New Roman"/>
      <w:kern w:val="2"/>
      <w:sz w:val="28"/>
      <w:szCs w:val="24"/>
      <w:lang w:val="en-US" w:eastAsia="zh-CN" w:bidi="ar-SA"/>
    </w:rPr>
  </w:style>
  <w:style w:type="paragraph" w:styleId="12">
    <w:name w:val="List Paragraph"/>
    <w:basedOn w:val="1"/>
    <w:unhideWhenUsed/>
    <w:qFormat/>
    <w:uiPriority w:val="34"/>
    <w:pPr>
      <w:ind w:firstLine="420" w:firstLineChars="200"/>
    </w:pPr>
  </w:style>
  <w:style w:type="character" w:customStyle="1" w:styleId="13">
    <w:name w:val="15"/>
    <w:basedOn w:val="10"/>
    <w:qFormat/>
    <w:uiPriority w:val="0"/>
    <w:rPr>
      <w:rFonts w:hint="default" w:ascii="Times New Roman" w:hAnsi="Times New Roman" w:cs="Times New Roman"/>
      <w:b/>
      <w:bCs/>
    </w:rPr>
  </w:style>
  <w:style w:type="character" w:customStyle="1" w:styleId="14">
    <w:name w:val="页眉 Char"/>
    <w:basedOn w:val="10"/>
    <w:link w:val="6"/>
    <w:qFormat/>
    <w:uiPriority w:val="99"/>
    <w:rPr>
      <w:rFonts w:asciiTheme="minorHAnsi" w:hAnsiTheme="minorHAnsi" w:eastAsiaTheme="minorEastAsia" w:cstheme="minorBidi"/>
      <w:kern w:val="2"/>
      <w:sz w:val="18"/>
      <w:szCs w:val="24"/>
    </w:rPr>
  </w:style>
  <w:style w:type="character" w:customStyle="1" w:styleId="15">
    <w:name w:val="页脚 Char"/>
    <w:basedOn w:val="10"/>
    <w:link w:val="5"/>
    <w:qFormat/>
    <w:uiPriority w:val="99"/>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BF2BC6-6172-42DC-962F-B78EA693647E}">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489</Words>
  <Characters>2792</Characters>
  <Lines>23</Lines>
  <Paragraphs>6</Paragraphs>
  <TotalTime>2332</TotalTime>
  <ScaleCrop>false</ScaleCrop>
  <LinksUpToDate>false</LinksUpToDate>
  <CharactersWithSpaces>3275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2024-04-22T05:11:00Z</dcterms:created>
  <dc:creator>bgs</dc:creator>
  <cp:lastModifiedBy>Administrator</cp:lastModifiedBy>
  <cp:lastPrinted>2025-06-24T00:30:00Z</cp:lastPrinted>
  <dcterms:modified xsi:type="dcterms:W3CDTF">2025-09-19T06:48:03Z</dcterms:modified>
  <cp:revision>278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AC9F830F4E6243F0A62B5D242D0569D2</vt:lpwstr>
  </property>
  <property fmtid="{D5CDD505-2E9C-101B-9397-08002B2CF9AE}" pid="4" name="commondata">
    <vt:lpwstr>eyJoZGlkIjoiZWQzZTU1YjMzYmE5ZTA5OTljYjQyN2ZhMGM2Yzc2YTUifQ==</vt:lpwstr>
  </property>
</Properties>
</file>