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512001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：石家庄市桥西区维明街道办事处(本级)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585697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石家庄市桥西区维明街道办事处(本级)</w:t>
      </w:r>
    </w:p>
    <w:p w14:paraId="28FEF31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2AEF60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石家庄市桥西区维明街道办事处(本级)</w:t>
      </w:r>
    </w:p>
    <w:p w14:paraId="5339E4E5">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5991EF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5F4E20E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704E18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F925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66CACAA">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0977AF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C4789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8AFAA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3085D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389E5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5EEF1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5C3AA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1573C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68070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2463830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8AEAE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46984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FF3B6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05361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6F27A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7516D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D7E01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CAF11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52B98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AAE46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60188C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32BC29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3D0EBB1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E2C87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8E002F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92787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石家庄市桥西区维明街道办事处(本级)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7C4B4F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部门（单位）：石家庄市桥西区维明街道办事处(本级)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1,993.17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1,993.17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1,501.78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1,501.78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90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4ED9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68B9F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4C72E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1,079.49</w:t>
            </w:r>
          </w:p>
        </w:tc>
        <w:tc>
          <w:tcPr>
            <w:tcW w:w="1037" w:type="dxa"/>
            <w:tcBorders>
              <w:top w:val="nil"/>
              <w:left w:val="nil"/>
              <w:bottom w:val="single" w:color="000000" w:sz="4" w:space="0"/>
              <w:right w:val="single" w:color="000000" w:sz="4" w:space="0"/>
            </w:tcBorders>
            <w:noWrap/>
            <w:vAlign w:val="center"/>
          </w:tcPr>
          <w:p w14:paraId="4560AD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1,079.49</w:t>
            </w:r>
          </w:p>
        </w:tc>
        <w:tc>
          <w:tcPr>
            <w:tcW w:w="1037" w:type="dxa"/>
            <w:tcBorders>
              <w:top w:val="nil"/>
              <w:left w:val="nil"/>
              <w:bottom w:val="single" w:color="000000" w:sz="4" w:space="0"/>
              <w:right w:val="single" w:color="000000" w:sz="4" w:space="0"/>
            </w:tcBorders>
            <w:noWrap/>
            <w:vAlign w:val="center"/>
          </w:tcPr>
          <w:p w14:paraId="22084B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40B4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1C2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787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54A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E0E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2016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5C1F23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8BBB2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996.96</w:t>
            </w:r>
          </w:p>
        </w:tc>
        <w:tc>
          <w:tcPr>
            <w:tcW w:w="1037" w:type="dxa"/>
            <w:tcBorders>
              <w:top w:val="nil"/>
              <w:left w:val="nil"/>
              <w:bottom w:val="single" w:color="000000" w:sz="4" w:space="0"/>
              <w:right w:val="single" w:color="000000" w:sz="4" w:space="0"/>
            </w:tcBorders>
            <w:noWrap/>
            <w:vAlign w:val="center"/>
          </w:tcPr>
          <w:p w14:paraId="3B98AB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996.96</w:t>
            </w:r>
          </w:p>
        </w:tc>
        <w:tc>
          <w:tcPr>
            <w:tcW w:w="1037" w:type="dxa"/>
            <w:tcBorders>
              <w:top w:val="nil"/>
              <w:left w:val="nil"/>
              <w:bottom w:val="single" w:color="000000" w:sz="4" w:space="0"/>
              <w:right w:val="single" w:color="000000" w:sz="4" w:space="0"/>
            </w:tcBorders>
            <w:noWrap/>
            <w:vAlign w:val="center"/>
          </w:tcPr>
          <w:p w14:paraId="6453C2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F34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690F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681E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5996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599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C373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5E0EA8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2F43FF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82.53</w:t>
            </w:r>
          </w:p>
        </w:tc>
        <w:tc>
          <w:tcPr>
            <w:tcW w:w="1037" w:type="dxa"/>
            <w:tcBorders>
              <w:top w:val="nil"/>
              <w:left w:val="nil"/>
              <w:bottom w:val="single" w:color="000000" w:sz="4" w:space="0"/>
              <w:right w:val="single" w:color="000000" w:sz="4" w:space="0"/>
            </w:tcBorders>
            <w:noWrap/>
            <w:vAlign w:val="center"/>
          </w:tcPr>
          <w:p w14:paraId="00B1F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82.53</w:t>
            </w:r>
          </w:p>
        </w:tc>
        <w:tc>
          <w:tcPr>
            <w:tcW w:w="1037" w:type="dxa"/>
            <w:tcBorders>
              <w:top w:val="nil"/>
              <w:left w:val="nil"/>
              <w:bottom w:val="single" w:color="000000" w:sz="4" w:space="0"/>
              <w:right w:val="single" w:color="000000" w:sz="4" w:space="0"/>
            </w:tcBorders>
            <w:noWrap/>
            <w:vAlign w:val="center"/>
          </w:tcPr>
          <w:p w14:paraId="7A700B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7F4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7680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6CB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AFE2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4F0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C635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w:t>
            </w:r>
          </w:p>
        </w:tc>
        <w:tc>
          <w:tcPr>
            <w:tcW w:w="1160" w:type="dxa"/>
            <w:tcBorders>
              <w:top w:val="nil"/>
              <w:left w:val="nil"/>
              <w:bottom w:val="single" w:color="000000" w:sz="4" w:space="0"/>
              <w:right w:val="single" w:color="000000" w:sz="4" w:space="0"/>
            </w:tcBorders>
            <w:noWrap/>
            <w:vAlign w:val="center"/>
          </w:tcPr>
          <w:p w14:paraId="3E3E72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统计信息事务</w:t>
            </w:r>
          </w:p>
        </w:tc>
        <w:tc>
          <w:tcPr>
            <w:tcW w:w="1037" w:type="dxa"/>
            <w:tcBorders>
              <w:top w:val="nil"/>
              <w:left w:val="nil"/>
              <w:bottom w:val="single" w:color="000000" w:sz="4" w:space="0"/>
              <w:right w:val="single" w:color="000000" w:sz="4" w:space="0"/>
            </w:tcBorders>
            <w:noWrap/>
            <w:vAlign w:val="center"/>
          </w:tcPr>
          <w:p w14:paraId="41D39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5C86AF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67A0D2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9A05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F6F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BFE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3370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5EE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06A8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2010507</w:t>
            </w:r>
          </w:p>
        </w:tc>
        <w:tc>
          <w:tcPr>
            <w:tcW w:w="1160" w:type="dxa"/>
            <w:tcBorders>
              <w:top w:val="nil"/>
              <w:left w:val="nil"/>
              <w:bottom w:val="single" w:color="000000" w:sz="4" w:space="0"/>
              <w:right w:val="single" w:color="000000" w:sz="4" w:space="0"/>
            </w:tcBorders>
            <w:noWrap/>
            <w:vAlign w:val="center"/>
          </w:tcPr>
          <w:p w14:paraId="33DF4B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专项普查活动</w:t>
            </w:r>
          </w:p>
        </w:tc>
        <w:tc>
          <w:tcPr>
            <w:tcW w:w="1037" w:type="dxa"/>
            <w:tcBorders>
              <w:top w:val="nil"/>
              <w:left w:val="nil"/>
              <w:bottom w:val="single" w:color="000000" w:sz="4" w:space="0"/>
              <w:right w:val="single" w:color="000000" w:sz="4" w:space="0"/>
            </w:tcBorders>
            <w:noWrap/>
            <w:vAlign w:val="center"/>
          </w:tcPr>
          <w:p w14:paraId="03134E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753329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65F7B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549B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F0A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362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B1EE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5DA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B26A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3896DB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31F94F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530DB0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63EBF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041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B5A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7B51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B2E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4E2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870A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2013299</w:t>
            </w:r>
          </w:p>
        </w:tc>
        <w:tc>
          <w:tcPr>
            <w:tcW w:w="1160" w:type="dxa"/>
            <w:tcBorders>
              <w:top w:val="nil"/>
              <w:left w:val="nil"/>
              <w:bottom w:val="single" w:color="000000" w:sz="4" w:space="0"/>
              <w:right w:val="single" w:color="000000" w:sz="4" w:space="0"/>
            </w:tcBorders>
            <w:noWrap/>
            <w:vAlign w:val="center"/>
          </w:tcPr>
          <w:p w14:paraId="02541B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22EB4D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16AC7A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6EA6E2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34AA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51C6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AA20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6F8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5C1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DFD7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w:t>
            </w:r>
          </w:p>
        </w:tc>
        <w:tc>
          <w:tcPr>
            <w:tcW w:w="1160" w:type="dxa"/>
            <w:tcBorders>
              <w:top w:val="nil"/>
              <w:left w:val="nil"/>
              <w:bottom w:val="single" w:color="000000" w:sz="4" w:space="0"/>
              <w:right w:val="single" w:color="000000" w:sz="4" w:space="0"/>
            </w:tcBorders>
            <w:noWrap/>
            <w:vAlign w:val="center"/>
          </w:tcPr>
          <w:p w14:paraId="732036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国防支出</w:t>
            </w:r>
          </w:p>
        </w:tc>
        <w:tc>
          <w:tcPr>
            <w:tcW w:w="1037" w:type="dxa"/>
            <w:tcBorders>
              <w:top w:val="nil"/>
              <w:left w:val="nil"/>
              <w:bottom w:val="single" w:color="000000" w:sz="4" w:space="0"/>
              <w:right w:val="single" w:color="000000" w:sz="4" w:space="0"/>
            </w:tcBorders>
            <w:noWrap/>
            <w:vAlign w:val="center"/>
          </w:tcPr>
          <w:p w14:paraId="74ED35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3BDEC5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21AD0A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6C3F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9317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8C1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FD0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253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B25B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20399</w:t>
            </w:r>
          </w:p>
        </w:tc>
        <w:tc>
          <w:tcPr>
            <w:tcW w:w="1160" w:type="dxa"/>
            <w:tcBorders>
              <w:top w:val="nil"/>
              <w:left w:val="nil"/>
              <w:bottom w:val="single" w:color="000000" w:sz="4" w:space="0"/>
              <w:right w:val="single" w:color="000000" w:sz="4" w:space="0"/>
            </w:tcBorders>
            <w:noWrap/>
            <w:vAlign w:val="center"/>
          </w:tcPr>
          <w:p w14:paraId="1023B6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其他国防支出</w:t>
            </w:r>
          </w:p>
        </w:tc>
        <w:tc>
          <w:tcPr>
            <w:tcW w:w="1037" w:type="dxa"/>
            <w:tcBorders>
              <w:top w:val="nil"/>
              <w:left w:val="nil"/>
              <w:bottom w:val="single" w:color="000000" w:sz="4" w:space="0"/>
              <w:right w:val="single" w:color="000000" w:sz="4" w:space="0"/>
            </w:tcBorders>
            <w:noWrap/>
            <w:vAlign w:val="center"/>
          </w:tcPr>
          <w:p w14:paraId="0AFBF3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1CB7B1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27967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DB47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816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186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745F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4A0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B3E4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2039999</w:t>
            </w:r>
          </w:p>
        </w:tc>
        <w:tc>
          <w:tcPr>
            <w:tcW w:w="1160" w:type="dxa"/>
            <w:tcBorders>
              <w:top w:val="nil"/>
              <w:left w:val="nil"/>
              <w:bottom w:val="single" w:color="000000" w:sz="4" w:space="0"/>
              <w:right w:val="single" w:color="000000" w:sz="4" w:space="0"/>
            </w:tcBorders>
            <w:noWrap/>
            <w:vAlign w:val="center"/>
          </w:tcPr>
          <w:p w14:paraId="1F1389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其他国防支出</w:t>
            </w:r>
          </w:p>
        </w:tc>
        <w:tc>
          <w:tcPr>
            <w:tcW w:w="1037" w:type="dxa"/>
            <w:tcBorders>
              <w:top w:val="nil"/>
              <w:left w:val="nil"/>
              <w:bottom w:val="single" w:color="000000" w:sz="4" w:space="0"/>
              <w:right w:val="single" w:color="000000" w:sz="4" w:space="0"/>
            </w:tcBorders>
            <w:noWrap/>
            <w:vAlign w:val="center"/>
          </w:tcPr>
          <w:p w14:paraId="3B60B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43130F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18A755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505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07C5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1AF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26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2FF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B786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605893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180FF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1C078E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0FE765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2AA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1D72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AD45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8DC1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FC0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C01F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70758D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3EE78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24BA64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5860D4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8561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04C1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C57B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361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018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9C26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512504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3E0C35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4B0D14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64A2A2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07C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A8B1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3CE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5CE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602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30D9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560CD3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769658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06E22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774E3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A24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127C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7FA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2FD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A6A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F84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277EC2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BB08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602821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15F6DB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CA9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FD85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BFC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4C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C55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0B37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6E745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920AC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303.41</w:t>
            </w:r>
          </w:p>
        </w:tc>
        <w:tc>
          <w:tcPr>
            <w:tcW w:w="1037" w:type="dxa"/>
            <w:tcBorders>
              <w:top w:val="nil"/>
              <w:left w:val="nil"/>
              <w:bottom w:val="single" w:color="000000" w:sz="4" w:space="0"/>
              <w:right w:val="single" w:color="000000" w:sz="4" w:space="0"/>
            </w:tcBorders>
            <w:noWrap/>
            <w:vAlign w:val="center"/>
          </w:tcPr>
          <w:p w14:paraId="3E5F5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303.41</w:t>
            </w:r>
          </w:p>
        </w:tc>
        <w:tc>
          <w:tcPr>
            <w:tcW w:w="1037" w:type="dxa"/>
            <w:tcBorders>
              <w:top w:val="nil"/>
              <w:left w:val="nil"/>
              <w:bottom w:val="single" w:color="000000" w:sz="4" w:space="0"/>
              <w:right w:val="single" w:color="000000" w:sz="4" w:space="0"/>
            </w:tcBorders>
            <w:noWrap/>
            <w:vAlign w:val="center"/>
          </w:tcPr>
          <w:p w14:paraId="7A3C36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E13A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4CC2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5789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35A8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275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5398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14:paraId="780BC4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59AA7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51E94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77D53B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BC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E25E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D3F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974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BE4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F9D3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14:paraId="3ACF7A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76916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2D9EAF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66191B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49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551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2EEC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66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EDF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1612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82DAF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B8D0A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298.43</w:t>
            </w:r>
          </w:p>
        </w:tc>
        <w:tc>
          <w:tcPr>
            <w:tcW w:w="1037" w:type="dxa"/>
            <w:tcBorders>
              <w:top w:val="nil"/>
              <w:left w:val="nil"/>
              <w:bottom w:val="single" w:color="000000" w:sz="4" w:space="0"/>
              <w:right w:val="single" w:color="000000" w:sz="4" w:space="0"/>
            </w:tcBorders>
            <w:noWrap/>
            <w:vAlign w:val="center"/>
          </w:tcPr>
          <w:p w14:paraId="3F8FB1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298.43</w:t>
            </w:r>
          </w:p>
        </w:tc>
        <w:tc>
          <w:tcPr>
            <w:tcW w:w="1037" w:type="dxa"/>
            <w:tcBorders>
              <w:top w:val="nil"/>
              <w:left w:val="nil"/>
              <w:bottom w:val="single" w:color="000000" w:sz="4" w:space="0"/>
              <w:right w:val="single" w:color="000000" w:sz="4" w:space="0"/>
            </w:tcBorders>
            <w:noWrap/>
            <w:vAlign w:val="center"/>
          </w:tcPr>
          <w:p w14:paraId="52AB5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8FE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35B6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717F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715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179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EDF4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70DFB0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691F98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186.08</w:t>
            </w:r>
          </w:p>
        </w:tc>
        <w:tc>
          <w:tcPr>
            <w:tcW w:w="1037" w:type="dxa"/>
            <w:tcBorders>
              <w:top w:val="nil"/>
              <w:left w:val="nil"/>
              <w:bottom w:val="single" w:color="000000" w:sz="4" w:space="0"/>
              <w:right w:val="single" w:color="000000" w:sz="4" w:space="0"/>
            </w:tcBorders>
            <w:noWrap/>
            <w:vAlign w:val="center"/>
          </w:tcPr>
          <w:p w14:paraId="6161E2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186.08</w:t>
            </w:r>
          </w:p>
        </w:tc>
        <w:tc>
          <w:tcPr>
            <w:tcW w:w="1037" w:type="dxa"/>
            <w:tcBorders>
              <w:top w:val="nil"/>
              <w:left w:val="nil"/>
              <w:bottom w:val="single" w:color="000000" w:sz="4" w:space="0"/>
              <w:right w:val="single" w:color="000000" w:sz="4" w:space="0"/>
            </w:tcBorders>
            <w:noWrap/>
            <w:vAlign w:val="center"/>
          </w:tcPr>
          <w:p w14:paraId="4DCA60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FE4E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EE8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07C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9098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CA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49A3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75D78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A285D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81.39</w:t>
            </w:r>
          </w:p>
        </w:tc>
        <w:tc>
          <w:tcPr>
            <w:tcW w:w="1037" w:type="dxa"/>
            <w:tcBorders>
              <w:top w:val="nil"/>
              <w:left w:val="nil"/>
              <w:bottom w:val="single" w:color="000000" w:sz="4" w:space="0"/>
              <w:right w:val="single" w:color="000000" w:sz="4" w:space="0"/>
            </w:tcBorders>
            <w:noWrap/>
            <w:vAlign w:val="center"/>
          </w:tcPr>
          <w:p w14:paraId="71D9B4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81.39</w:t>
            </w:r>
          </w:p>
        </w:tc>
        <w:tc>
          <w:tcPr>
            <w:tcW w:w="1037" w:type="dxa"/>
            <w:tcBorders>
              <w:top w:val="nil"/>
              <w:left w:val="nil"/>
              <w:bottom w:val="single" w:color="000000" w:sz="4" w:space="0"/>
              <w:right w:val="single" w:color="000000" w:sz="4" w:space="0"/>
            </w:tcBorders>
            <w:noWrap/>
            <w:vAlign w:val="center"/>
          </w:tcPr>
          <w:p w14:paraId="7AD8E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CC8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DA59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A06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931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30E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02EA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65DE91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EBAEA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30.97</w:t>
            </w:r>
          </w:p>
        </w:tc>
        <w:tc>
          <w:tcPr>
            <w:tcW w:w="1037" w:type="dxa"/>
            <w:tcBorders>
              <w:top w:val="nil"/>
              <w:left w:val="nil"/>
              <w:bottom w:val="single" w:color="000000" w:sz="4" w:space="0"/>
              <w:right w:val="single" w:color="000000" w:sz="4" w:space="0"/>
            </w:tcBorders>
            <w:noWrap/>
            <w:vAlign w:val="center"/>
          </w:tcPr>
          <w:p w14:paraId="69B9F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30.97</w:t>
            </w:r>
          </w:p>
        </w:tc>
        <w:tc>
          <w:tcPr>
            <w:tcW w:w="1037" w:type="dxa"/>
            <w:tcBorders>
              <w:top w:val="nil"/>
              <w:left w:val="nil"/>
              <w:bottom w:val="single" w:color="000000" w:sz="4" w:space="0"/>
              <w:right w:val="single" w:color="000000" w:sz="4" w:space="0"/>
            </w:tcBorders>
            <w:noWrap/>
            <w:vAlign w:val="center"/>
          </w:tcPr>
          <w:p w14:paraId="7ECC2C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1C0D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02B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550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300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CC1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7757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AB520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FE65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01F7C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72DBA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9337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D9D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587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9E8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E99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53E5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D0D8C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DD91B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5300D4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04D4F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A178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1DE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40B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6E6B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C43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A46B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14A87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C1539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231B31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657EE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32B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6838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8922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ED7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428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4020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7D471C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3ADE3C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71A55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68592A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9B5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AC35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98A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065A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4DC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0D6B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1715B1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6E95B7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6F194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71A6F4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303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DA0A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4BA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FB6A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281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39BA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2C9737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72C7E5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73A3F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3BFEA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B64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385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1EF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7BC1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F34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8140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BBD36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67F3E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22.83</w:t>
            </w:r>
          </w:p>
        </w:tc>
        <w:tc>
          <w:tcPr>
            <w:tcW w:w="1037" w:type="dxa"/>
            <w:tcBorders>
              <w:top w:val="nil"/>
              <w:left w:val="nil"/>
              <w:bottom w:val="single" w:color="000000" w:sz="4" w:space="0"/>
              <w:right w:val="single" w:color="000000" w:sz="4" w:space="0"/>
            </w:tcBorders>
            <w:noWrap/>
            <w:vAlign w:val="center"/>
          </w:tcPr>
          <w:p w14:paraId="4EBF3E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22.83</w:t>
            </w:r>
          </w:p>
        </w:tc>
        <w:tc>
          <w:tcPr>
            <w:tcW w:w="1037" w:type="dxa"/>
            <w:tcBorders>
              <w:top w:val="nil"/>
              <w:left w:val="nil"/>
              <w:bottom w:val="single" w:color="000000" w:sz="4" w:space="0"/>
              <w:right w:val="single" w:color="000000" w:sz="4" w:space="0"/>
            </w:tcBorders>
            <w:noWrap/>
            <w:vAlign w:val="center"/>
          </w:tcPr>
          <w:p w14:paraId="28BA31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3EAF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BA9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708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4C71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947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2CC2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6FA8EC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7B44E4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4CBB90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6AF1DC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8F0D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1B5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9EF7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AEB8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4CA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D385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5B8C47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70FC2E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76BD7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1E10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CDFE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5A2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02A0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04F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3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522D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2E7C63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1AD040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37BBC1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2A7B3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7425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5550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85FF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A4EE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F48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75C8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55F8B9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4BD02C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3F9E47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20628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E80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CADB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C71F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AFA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D57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CA52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F6EBC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324B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6C38F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0E107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8FA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AD5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89E1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59A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842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9B25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56992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4174C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22498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4A5D1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AB17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E8B7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064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A13D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0F1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5A23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14788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8791F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0596B4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27985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84D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6D9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18BC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A23C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1,610.77</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493.92</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1,613.30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1,185.39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427.91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ED65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3525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1F2BBE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7F6660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1,079.49</w:t>
            </w:r>
          </w:p>
        </w:tc>
        <w:tc>
          <w:tcPr>
            <w:tcW w:w="602" w:type="pct"/>
            <w:gridSpan w:val="2"/>
            <w:tcBorders>
              <w:top w:val="nil"/>
              <w:left w:val="nil"/>
              <w:bottom w:val="single" w:color="000000" w:sz="4" w:space="0"/>
              <w:right w:val="single" w:color="000000" w:sz="4" w:space="0"/>
            </w:tcBorders>
            <w:noWrap/>
            <w:vAlign w:val="center"/>
          </w:tcPr>
          <w:p w14:paraId="7D121C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602" w:type="pct"/>
            <w:tcBorders>
              <w:top w:val="nil"/>
              <w:left w:val="nil"/>
              <w:bottom w:val="single" w:color="000000" w:sz="4" w:space="0"/>
              <w:right w:val="single" w:color="000000" w:sz="4" w:space="0"/>
            </w:tcBorders>
            <w:noWrap/>
            <w:vAlign w:val="center"/>
          </w:tcPr>
          <w:p w14:paraId="5D10E5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84.53</w:t>
            </w:r>
          </w:p>
        </w:tc>
        <w:tc>
          <w:tcPr>
            <w:tcW w:w="602" w:type="pct"/>
            <w:gridSpan w:val="2"/>
            <w:tcBorders>
              <w:top w:val="nil"/>
              <w:left w:val="nil"/>
              <w:bottom w:val="single" w:color="000000" w:sz="4" w:space="0"/>
              <w:right w:val="single" w:color="000000" w:sz="4" w:space="0"/>
            </w:tcBorders>
            <w:noWrap/>
            <w:vAlign w:val="center"/>
          </w:tcPr>
          <w:p w14:paraId="110656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56BF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F24E0">
            <w:pPr>
              <w:jc w:val="right"/>
              <w:rPr>
                <w:rFonts w:hint="default" w:ascii="Times New Roman" w:hAnsi="Times New Roman" w:eastAsia="宋体" w:cs="Times New Roman"/>
                <w:i w:val="0"/>
                <w:iCs w:val="0"/>
                <w:color w:val="000000"/>
                <w:sz w:val="20"/>
                <w:szCs w:val="20"/>
                <w:highlight w:val="none"/>
                <w:u w:val="none"/>
              </w:rPr>
            </w:pPr>
          </w:p>
        </w:tc>
      </w:tr>
      <w:tr w14:paraId="4211A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46BF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BE129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90399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996.96</w:t>
            </w:r>
          </w:p>
        </w:tc>
        <w:tc>
          <w:tcPr>
            <w:tcW w:w="602" w:type="pct"/>
            <w:gridSpan w:val="2"/>
            <w:tcBorders>
              <w:top w:val="nil"/>
              <w:left w:val="nil"/>
              <w:bottom w:val="single" w:color="000000" w:sz="4" w:space="0"/>
              <w:right w:val="single" w:color="000000" w:sz="4" w:space="0"/>
            </w:tcBorders>
            <w:noWrap/>
            <w:vAlign w:val="center"/>
          </w:tcPr>
          <w:p w14:paraId="2A0C0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602" w:type="pct"/>
            <w:tcBorders>
              <w:top w:val="nil"/>
              <w:left w:val="nil"/>
              <w:bottom w:val="single" w:color="000000" w:sz="4" w:space="0"/>
              <w:right w:val="single" w:color="000000" w:sz="4" w:space="0"/>
            </w:tcBorders>
            <w:noWrap/>
            <w:vAlign w:val="center"/>
          </w:tcPr>
          <w:p w14:paraId="13826E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3CC6B8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0A1A9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0D2BF0">
            <w:pPr>
              <w:jc w:val="right"/>
              <w:rPr>
                <w:rFonts w:hint="default" w:ascii="Times New Roman" w:hAnsi="Times New Roman" w:eastAsia="宋体" w:cs="Times New Roman"/>
                <w:i w:val="0"/>
                <w:iCs w:val="0"/>
                <w:color w:val="000000"/>
                <w:sz w:val="20"/>
                <w:szCs w:val="20"/>
                <w:highlight w:val="none"/>
                <w:u w:val="none"/>
              </w:rPr>
            </w:pPr>
          </w:p>
        </w:tc>
      </w:tr>
      <w:tr w14:paraId="299C3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4C0D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51053F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5CD9C5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602" w:type="pct"/>
            <w:gridSpan w:val="2"/>
            <w:tcBorders>
              <w:top w:val="nil"/>
              <w:left w:val="nil"/>
              <w:bottom w:val="single" w:color="000000" w:sz="4" w:space="0"/>
              <w:right w:val="single" w:color="000000" w:sz="4" w:space="0"/>
            </w:tcBorders>
            <w:noWrap/>
            <w:vAlign w:val="center"/>
          </w:tcPr>
          <w:p w14:paraId="159AC9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5056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602" w:type="pct"/>
            <w:gridSpan w:val="2"/>
            <w:tcBorders>
              <w:top w:val="nil"/>
              <w:left w:val="nil"/>
              <w:bottom w:val="single" w:color="000000" w:sz="4" w:space="0"/>
              <w:right w:val="single" w:color="000000" w:sz="4" w:space="0"/>
            </w:tcBorders>
            <w:noWrap/>
            <w:vAlign w:val="center"/>
          </w:tcPr>
          <w:p w14:paraId="35738DF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0000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6FA76E">
            <w:pPr>
              <w:jc w:val="right"/>
              <w:rPr>
                <w:rFonts w:hint="default" w:ascii="Times New Roman" w:hAnsi="Times New Roman" w:eastAsia="宋体" w:cs="Times New Roman"/>
                <w:i w:val="0"/>
                <w:iCs w:val="0"/>
                <w:color w:val="000000"/>
                <w:sz w:val="20"/>
                <w:szCs w:val="20"/>
                <w:highlight w:val="none"/>
                <w:u w:val="none"/>
              </w:rPr>
            </w:pPr>
          </w:p>
        </w:tc>
      </w:tr>
      <w:tr w14:paraId="1FD1E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3CD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635" w:type="pct"/>
            <w:tcBorders>
              <w:top w:val="nil"/>
              <w:left w:val="nil"/>
              <w:bottom w:val="single" w:color="000000" w:sz="4" w:space="0"/>
              <w:right w:val="single" w:color="000000" w:sz="4" w:space="0"/>
            </w:tcBorders>
            <w:noWrap/>
            <w:vAlign w:val="center"/>
          </w:tcPr>
          <w:p w14:paraId="77B0E8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603" w:type="pct"/>
            <w:tcBorders>
              <w:top w:val="nil"/>
              <w:left w:val="nil"/>
              <w:bottom w:val="single" w:color="000000" w:sz="4" w:space="0"/>
              <w:right w:val="single" w:color="000000" w:sz="4" w:space="0"/>
            </w:tcBorders>
            <w:noWrap/>
            <w:vAlign w:val="center"/>
          </w:tcPr>
          <w:p w14:paraId="2761A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0CBF2F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22B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57F79D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B42E4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0145E3">
            <w:pPr>
              <w:jc w:val="right"/>
              <w:rPr>
                <w:rFonts w:hint="default" w:ascii="Times New Roman" w:hAnsi="Times New Roman" w:eastAsia="宋体" w:cs="Times New Roman"/>
                <w:i w:val="0"/>
                <w:iCs w:val="0"/>
                <w:color w:val="000000"/>
                <w:sz w:val="20"/>
                <w:szCs w:val="20"/>
                <w:highlight w:val="none"/>
                <w:u w:val="none"/>
              </w:rPr>
            </w:pPr>
          </w:p>
        </w:tc>
      </w:tr>
      <w:tr w14:paraId="34D52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3B1E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635" w:type="pct"/>
            <w:tcBorders>
              <w:top w:val="nil"/>
              <w:left w:val="nil"/>
              <w:bottom w:val="single" w:color="000000" w:sz="4" w:space="0"/>
              <w:right w:val="single" w:color="000000" w:sz="4" w:space="0"/>
            </w:tcBorders>
            <w:noWrap/>
            <w:vAlign w:val="center"/>
          </w:tcPr>
          <w:p w14:paraId="6683F1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603" w:type="pct"/>
            <w:tcBorders>
              <w:top w:val="nil"/>
              <w:left w:val="nil"/>
              <w:bottom w:val="single" w:color="000000" w:sz="4" w:space="0"/>
              <w:right w:val="single" w:color="000000" w:sz="4" w:space="0"/>
            </w:tcBorders>
            <w:noWrap/>
            <w:vAlign w:val="center"/>
          </w:tcPr>
          <w:p w14:paraId="4604CB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61878B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D89B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5B416E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FA22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307AB7">
            <w:pPr>
              <w:jc w:val="right"/>
              <w:rPr>
                <w:rFonts w:hint="default" w:ascii="Times New Roman" w:hAnsi="Times New Roman" w:eastAsia="宋体" w:cs="Times New Roman"/>
                <w:i w:val="0"/>
                <w:iCs w:val="0"/>
                <w:color w:val="000000"/>
                <w:sz w:val="20"/>
                <w:szCs w:val="20"/>
                <w:highlight w:val="none"/>
                <w:u w:val="none"/>
              </w:rPr>
            </w:pPr>
          </w:p>
        </w:tc>
      </w:tr>
      <w:tr w14:paraId="2DBDE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B6C1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1E167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42ADD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602" w:type="pct"/>
            <w:gridSpan w:val="2"/>
            <w:tcBorders>
              <w:top w:val="nil"/>
              <w:left w:val="nil"/>
              <w:bottom w:val="single" w:color="000000" w:sz="4" w:space="0"/>
              <w:right w:val="single" w:color="000000" w:sz="4" w:space="0"/>
            </w:tcBorders>
            <w:noWrap/>
            <w:vAlign w:val="center"/>
          </w:tcPr>
          <w:p w14:paraId="74CA42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602" w:type="pct"/>
            <w:tcBorders>
              <w:top w:val="nil"/>
              <w:left w:val="nil"/>
              <w:bottom w:val="single" w:color="000000" w:sz="4" w:space="0"/>
              <w:right w:val="single" w:color="000000" w:sz="4" w:space="0"/>
            </w:tcBorders>
            <w:noWrap/>
            <w:vAlign w:val="center"/>
          </w:tcPr>
          <w:p w14:paraId="37698D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c>
          <w:tcPr>
            <w:tcW w:w="602" w:type="pct"/>
            <w:gridSpan w:val="2"/>
            <w:tcBorders>
              <w:top w:val="nil"/>
              <w:left w:val="nil"/>
              <w:bottom w:val="single" w:color="000000" w:sz="4" w:space="0"/>
              <w:right w:val="single" w:color="000000" w:sz="4" w:space="0"/>
            </w:tcBorders>
            <w:noWrap/>
            <w:vAlign w:val="center"/>
          </w:tcPr>
          <w:p w14:paraId="5E4F4B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B7C5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F6E04E">
            <w:pPr>
              <w:jc w:val="right"/>
              <w:rPr>
                <w:rFonts w:hint="default" w:ascii="Times New Roman" w:hAnsi="Times New Roman" w:eastAsia="宋体" w:cs="Times New Roman"/>
                <w:i w:val="0"/>
                <w:iCs w:val="0"/>
                <w:color w:val="000000"/>
                <w:sz w:val="20"/>
                <w:szCs w:val="20"/>
                <w:highlight w:val="none"/>
                <w:u w:val="none"/>
              </w:rPr>
            </w:pPr>
          </w:p>
        </w:tc>
      </w:tr>
      <w:tr w14:paraId="5ADA6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6F5D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635" w:type="pct"/>
            <w:tcBorders>
              <w:top w:val="nil"/>
              <w:left w:val="nil"/>
              <w:bottom w:val="single" w:color="000000" w:sz="4" w:space="0"/>
              <w:right w:val="single" w:color="000000" w:sz="4" w:space="0"/>
            </w:tcBorders>
            <w:noWrap/>
            <w:vAlign w:val="center"/>
          </w:tcPr>
          <w:p w14:paraId="60B722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603" w:type="pct"/>
            <w:tcBorders>
              <w:top w:val="nil"/>
              <w:left w:val="nil"/>
              <w:bottom w:val="single" w:color="000000" w:sz="4" w:space="0"/>
              <w:right w:val="single" w:color="000000" w:sz="4" w:space="0"/>
            </w:tcBorders>
            <w:noWrap/>
            <w:vAlign w:val="center"/>
          </w:tcPr>
          <w:p w14:paraId="7F98C7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602" w:type="pct"/>
            <w:gridSpan w:val="2"/>
            <w:tcBorders>
              <w:top w:val="nil"/>
              <w:left w:val="nil"/>
              <w:bottom w:val="single" w:color="000000" w:sz="4" w:space="0"/>
              <w:right w:val="single" w:color="000000" w:sz="4" w:space="0"/>
            </w:tcBorders>
            <w:noWrap/>
            <w:vAlign w:val="center"/>
          </w:tcPr>
          <w:p w14:paraId="41F21F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602" w:type="pct"/>
            <w:tcBorders>
              <w:top w:val="nil"/>
              <w:left w:val="nil"/>
              <w:bottom w:val="single" w:color="000000" w:sz="4" w:space="0"/>
              <w:right w:val="single" w:color="000000" w:sz="4" w:space="0"/>
            </w:tcBorders>
            <w:noWrap/>
            <w:vAlign w:val="center"/>
          </w:tcPr>
          <w:p w14:paraId="313E4C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c>
          <w:tcPr>
            <w:tcW w:w="602" w:type="pct"/>
            <w:gridSpan w:val="2"/>
            <w:tcBorders>
              <w:top w:val="nil"/>
              <w:left w:val="nil"/>
              <w:bottom w:val="single" w:color="000000" w:sz="4" w:space="0"/>
              <w:right w:val="single" w:color="000000" w:sz="4" w:space="0"/>
            </w:tcBorders>
            <w:noWrap/>
            <w:vAlign w:val="center"/>
          </w:tcPr>
          <w:p w14:paraId="6AE418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2D81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196B9C">
            <w:pPr>
              <w:jc w:val="right"/>
              <w:rPr>
                <w:rFonts w:hint="default" w:ascii="Times New Roman" w:hAnsi="Times New Roman" w:eastAsia="宋体" w:cs="Times New Roman"/>
                <w:i w:val="0"/>
                <w:iCs w:val="0"/>
                <w:color w:val="000000"/>
                <w:sz w:val="20"/>
                <w:szCs w:val="20"/>
                <w:highlight w:val="none"/>
                <w:u w:val="none"/>
              </w:rPr>
            </w:pPr>
          </w:p>
        </w:tc>
      </w:tr>
      <w:tr w14:paraId="51C3C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4F5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635" w:type="pct"/>
            <w:tcBorders>
              <w:top w:val="nil"/>
              <w:left w:val="nil"/>
              <w:bottom w:val="single" w:color="000000" w:sz="4" w:space="0"/>
              <w:right w:val="single" w:color="000000" w:sz="4" w:space="0"/>
            </w:tcBorders>
            <w:noWrap/>
            <w:vAlign w:val="center"/>
          </w:tcPr>
          <w:p w14:paraId="649234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603" w:type="pct"/>
            <w:tcBorders>
              <w:top w:val="nil"/>
              <w:left w:val="nil"/>
              <w:bottom w:val="single" w:color="000000" w:sz="4" w:space="0"/>
              <w:right w:val="single" w:color="000000" w:sz="4" w:space="0"/>
            </w:tcBorders>
            <w:noWrap/>
            <w:vAlign w:val="center"/>
          </w:tcPr>
          <w:p w14:paraId="230659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20F320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60F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745900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FDEB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028127">
            <w:pPr>
              <w:jc w:val="right"/>
              <w:rPr>
                <w:rFonts w:hint="default" w:ascii="Times New Roman" w:hAnsi="Times New Roman" w:eastAsia="宋体" w:cs="Times New Roman"/>
                <w:i w:val="0"/>
                <w:iCs w:val="0"/>
                <w:color w:val="000000"/>
                <w:sz w:val="20"/>
                <w:szCs w:val="20"/>
                <w:highlight w:val="none"/>
                <w:u w:val="none"/>
              </w:rPr>
            </w:pPr>
          </w:p>
        </w:tc>
      </w:tr>
      <w:tr w14:paraId="592E1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83AF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w:t>
            </w:r>
          </w:p>
        </w:tc>
        <w:tc>
          <w:tcPr>
            <w:tcW w:w="635" w:type="pct"/>
            <w:tcBorders>
              <w:top w:val="nil"/>
              <w:left w:val="nil"/>
              <w:bottom w:val="single" w:color="000000" w:sz="4" w:space="0"/>
              <w:right w:val="single" w:color="000000" w:sz="4" w:space="0"/>
            </w:tcBorders>
            <w:noWrap/>
            <w:vAlign w:val="center"/>
          </w:tcPr>
          <w:p w14:paraId="168319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603" w:type="pct"/>
            <w:tcBorders>
              <w:top w:val="nil"/>
              <w:left w:val="nil"/>
              <w:bottom w:val="single" w:color="000000" w:sz="4" w:space="0"/>
              <w:right w:val="single" w:color="000000" w:sz="4" w:space="0"/>
            </w:tcBorders>
            <w:noWrap/>
            <w:vAlign w:val="center"/>
          </w:tcPr>
          <w:p w14:paraId="035209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3BE8CB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FCF8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55057D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FB31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8E6DB5">
            <w:pPr>
              <w:jc w:val="right"/>
              <w:rPr>
                <w:rFonts w:hint="default" w:ascii="Times New Roman" w:hAnsi="Times New Roman" w:eastAsia="宋体" w:cs="Times New Roman"/>
                <w:i w:val="0"/>
                <w:iCs w:val="0"/>
                <w:color w:val="000000"/>
                <w:sz w:val="20"/>
                <w:szCs w:val="20"/>
                <w:highlight w:val="none"/>
                <w:u w:val="none"/>
              </w:rPr>
            </w:pPr>
          </w:p>
        </w:tc>
      </w:tr>
      <w:tr w14:paraId="124EE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C85C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2039999</w:t>
            </w:r>
          </w:p>
        </w:tc>
        <w:tc>
          <w:tcPr>
            <w:tcW w:w="635" w:type="pct"/>
            <w:tcBorders>
              <w:top w:val="nil"/>
              <w:left w:val="nil"/>
              <w:bottom w:val="single" w:color="000000" w:sz="4" w:space="0"/>
              <w:right w:val="single" w:color="000000" w:sz="4" w:space="0"/>
            </w:tcBorders>
            <w:noWrap/>
            <w:vAlign w:val="center"/>
          </w:tcPr>
          <w:p w14:paraId="510E46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603" w:type="pct"/>
            <w:tcBorders>
              <w:top w:val="nil"/>
              <w:left w:val="nil"/>
              <w:bottom w:val="single" w:color="000000" w:sz="4" w:space="0"/>
              <w:right w:val="single" w:color="000000" w:sz="4" w:space="0"/>
            </w:tcBorders>
            <w:noWrap/>
            <w:vAlign w:val="center"/>
          </w:tcPr>
          <w:p w14:paraId="619BBA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753340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01B2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044969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F385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ECD4B1">
            <w:pPr>
              <w:jc w:val="right"/>
              <w:rPr>
                <w:rFonts w:hint="default" w:ascii="Times New Roman" w:hAnsi="Times New Roman" w:eastAsia="宋体" w:cs="Times New Roman"/>
                <w:i w:val="0"/>
                <w:iCs w:val="0"/>
                <w:color w:val="000000"/>
                <w:sz w:val="20"/>
                <w:szCs w:val="20"/>
                <w:highlight w:val="none"/>
                <w:u w:val="none"/>
              </w:rPr>
            </w:pPr>
          </w:p>
        </w:tc>
      </w:tr>
      <w:tr w14:paraId="55BFF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10EF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19851C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061A87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5ED260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22AC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4A6066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DC90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6EFEB9">
            <w:pPr>
              <w:jc w:val="right"/>
              <w:rPr>
                <w:rFonts w:hint="default" w:ascii="Times New Roman" w:hAnsi="Times New Roman" w:eastAsia="宋体" w:cs="Times New Roman"/>
                <w:i w:val="0"/>
                <w:iCs w:val="0"/>
                <w:color w:val="000000"/>
                <w:sz w:val="20"/>
                <w:szCs w:val="20"/>
                <w:highlight w:val="none"/>
                <w:u w:val="none"/>
              </w:rPr>
            </w:pPr>
          </w:p>
        </w:tc>
      </w:tr>
      <w:tr w14:paraId="4D895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9C28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35CAD9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63AC8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5A5925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E7AB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7E3B8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843F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0D6630">
            <w:pPr>
              <w:jc w:val="right"/>
              <w:rPr>
                <w:rFonts w:hint="default" w:ascii="Times New Roman" w:hAnsi="Times New Roman" w:eastAsia="宋体" w:cs="Times New Roman"/>
                <w:i w:val="0"/>
                <w:iCs w:val="0"/>
                <w:color w:val="000000"/>
                <w:sz w:val="20"/>
                <w:szCs w:val="20"/>
                <w:highlight w:val="none"/>
                <w:u w:val="none"/>
              </w:rPr>
            </w:pPr>
          </w:p>
        </w:tc>
      </w:tr>
      <w:tr w14:paraId="6E0B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C8C5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1C18DE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6D02A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741BEE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0647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5581DA1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B8B4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954238">
            <w:pPr>
              <w:jc w:val="right"/>
              <w:rPr>
                <w:rFonts w:hint="default" w:ascii="Times New Roman" w:hAnsi="Times New Roman" w:eastAsia="宋体" w:cs="Times New Roman"/>
                <w:i w:val="0"/>
                <w:iCs w:val="0"/>
                <w:color w:val="000000"/>
                <w:sz w:val="20"/>
                <w:szCs w:val="20"/>
                <w:highlight w:val="none"/>
                <w:u w:val="none"/>
              </w:rPr>
            </w:pPr>
          </w:p>
        </w:tc>
      </w:tr>
      <w:tr w14:paraId="677B9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0AB7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14:paraId="6CFE0F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446A53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38ECCC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D5C6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51B045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D750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026CB7">
            <w:pPr>
              <w:jc w:val="right"/>
              <w:rPr>
                <w:rFonts w:hint="default" w:ascii="Times New Roman" w:hAnsi="Times New Roman" w:eastAsia="宋体" w:cs="Times New Roman"/>
                <w:i w:val="0"/>
                <w:iCs w:val="0"/>
                <w:color w:val="000000"/>
                <w:sz w:val="20"/>
                <w:szCs w:val="20"/>
                <w:highlight w:val="none"/>
                <w:u w:val="none"/>
              </w:rPr>
            </w:pPr>
          </w:p>
        </w:tc>
      </w:tr>
      <w:tr w14:paraId="3F3C4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9FB5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14:paraId="400AE9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134B30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4CDB72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FAF6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6EB78B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4C99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2A2341">
            <w:pPr>
              <w:jc w:val="right"/>
              <w:rPr>
                <w:rFonts w:hint="default" w:ascii="Times New Roman" w:hAnsi="Times New Roman" w:eastAsia="宋体" w:cs="Times New Roman"/>
                <w:i w:val="0"/>
                <w:iCs w:val="0"/>
                <w:color w:val="000000"/>
                <w:sz w:val="20"/>
                <w:szCs w:val="20"/>
                <w:highlight w:val="none"/>
                <w:u w:val="none"/>
              </w:rPr>
            </w:pPr>
          </w:p>
        </w:tc>
      </w:tr>
      <w:tr w14:paraId="7B193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8C09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38782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C6BC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303.41</w:t>
            </w:r>
          </w:p>
        </w:tc>
        <w:tc>
          <w:tcPr>
            <w:tcW w:w="602" w:type="pct"/>
            <w:gridSpan w:val="2"/>
            <w:tcBorders>
              <w:top w:val="nil"/>
              <w:left w:val="nil"/>
              <w:bottom w:val="single" w:color="000000" w:sz="4" w:space="0"/>
              <w:right w:val="single" w:color="000000" w:sz="4" w:space="0"/>
            </w:tcBorders>
            <w:noWrap/>
            <w:vAlign w:val="center"/>
          </w:tcPr>
          <w:p w14:paraId="5E6A4D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tcBorders>
              <w:top w:val="nil"/>
              <w:left w:val="nil"/>
              <w:bottom w:val="single" w:color="000000" w:sz="4" w:space="0"/>
              <w:right w:val="single" w:color="000000" w:sz="4" w:space="0"/>
            </w:tcBorders>
            <w:noWrap/>
            <w:vAlign w:val="center"/>
          </w:tcPr>
          <w:p w14:paraId="712CBF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3C7AE8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7922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3279D5">
            <w:pPr>
              <w:jc w:val="right"/>
              <w:rPr>
                <w:rFonts w:hint="default" w:ascii="Times New Roman" w:hAnsi="Times New Roman" w:eastAsia="宋体" w:cs="Times New Roman"/>
                <w:i w:val="0"/>
                <w:iCs w:val="0"/>
                <w:color w:val="000000"/>
                <w:sz w:val="20"/>
                <w:szCs w:val="20"/>
                <w:highlight w:val="none"/>
                <w:u w:val="none"/>
              </w:rPr>
            </w:pPr>
          </w:p>
        </w:tc>
      </w:tr>
      <w:tr w14:paraId="648D4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13CF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14:paraId="031618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14:paraId="538225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551B98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1649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6B5A88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5380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7D7368">
            <w:pPr>
              <w:jc w:val="right"/>
              <w:rPr>
                <w:rFonts w:hint="default" w:ascii="Times New Roman" w:hAnsi="Times New Roman" w:eastAsia="宋体" w:cs="Times New Roman"/>
                <w:i w:val="0"/>
                <w:iCs w:val="0"/>
                <w:color w:val="000000"/>
                <w:sz w:val="20"/>
                <w:szCs w:val="20"/>
                <w:highlight w:val="none"/>
                <w:u w:val="none"/>
              </w:rPr>
            </w:pPr>
          </w:p>
        </w:tc>
      </w:tr>
      <w:tr w14:paraId="1ADA9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DC69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14:paraId="2330C6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14:paraId="351463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0C1DBF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2F9C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6F64A0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4E82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5371CF">
            <w:pPr>
              <w:jc w:val="right"/>
              <w:rPr>
                <w:rFonts w:hint="default" w:ascii="Times New Roman" w:hAnsi="Times New Roman" w:eastAsia="宋体" w:cs="Times New Roman"/>
                <w:i w:val="0"/>
                <w:iCs w:val="0"/>
                <w:color w:val="000000"/>
                <w:sz w:val="20"/>
                <w:szCs w:val="20"/>
                <w:highlight w:val="none"/>
                <w:u w:val="none"/>
              </w:rPr>
            </w:pPr>
          </w:p>
        </w:tc>
      </w:tr>
      <w:tr w14:paraId="73192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572E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E784F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512B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gridSpan w:val="2"/>
            <w:tcBorders>
              <w:top w:val="nil"/>
              <w:left w:val="nil"/>
              <w:bottom w:val="single" w:color="000000" w:sz="4" w:space="0"/>
              <w:right w:val="single" w:color="000000" w:sz="4" w:space="0"/>
            </w:tcBorders>
            <w:noWrap/>
            <w:vAlign w:val="center"/>
          </w:tcPr>
          <w:p w14:paraId="069B4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tcBorders>
              <w:top w:val="nil"/>
              <w:left w:val="nil"/>
              <w:bottom w:val="single" w:color="000000" w:sz="4" w:space="0"/>
              <w:right w:val="single" w:color="000000" w:sz="4" w:space="0"/>
            </w:tcBorders>
            <w:noWrap/>
            <w:vAlign w:val="center"/>
          </w:tcPr>
          <w:p w14:paraId="54E6D59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23E4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0A91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AD0CA3">
            <w:pPr>
              <w:jc w:val="right"/>
              <w:rPr>
                <w:rFonts w:hint="default" w:ascii="Times New Roman" w:hAnsi="Times New Roman" w:eastAsia="宋体" w:cs="Times New Roman"/>
                <w:i w:val="0"/>
                <w:iCs w:val="0"/>
                <w:color w:val="000000"/>
                <w:sz w:val="20"/>
                <w:szCs w:val="20"/>
                <w:highlight w:val="none"/>
                <w:u w:val="none"/>
              </w:rPr>
            </w:pPr>
          </w:p>
        </w:tc>
      </w:tr>
      <w:tr w14:paraId="3DB0B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5471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0A365F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5948F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602" w:type="pct"/>
            <w:gridSpan w:val="2"/>
            <w:tcBorders>
              <w:top w:val="nil"/>
              <w:left w:val="nil"/>
              <w:bottom w:val="single" w:color="000000" w:sz="4" w:space="0"/>
              <w:right w:val="single" w:color="000000" w:sz="4" w:space="0"/>
            </w:tcBorders>
            <w:noWrap/>
            <w:vAlign w:val="center"/>
          </w:tcPr>
          <w:p w14:paraId="7C7D3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602" w:type="pct"/>
            <w:tcBorders>
              <w:top w:val="nil"/>
              <w:left w:val="nil"/>
              <w:bottom w:val="single" w:color="000000" w:sz="4" w:space="0"/>
              <w:right w:val="single" w:color="000000" w:sz="4" w:space="0"/>
            </w:tcBorders>
            <w:noWrap/>
            <w:vAlign w:val="center"/>
          </w:tcPr>
          <w:p w14:paraId="207145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F09C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3497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03AE99">
            <w:pPr>
              <w:jc w:val="right"/>
              <w:rPr>
                <w:rFonts w:hint="default" w:ascii="Times New Roman" w:hAnsi="Times New Roman" w:eastAsia="宋体" w:cs="Times New Roman"/>
                <w:i w:val="0"/>
                <w:iCs w:val="0"/>
                <w:color w:val="000000"/>
                <w:sz w:val="20"/>
                <w:szCs w:val="20"/>
                <w:highlight w:val="none"/>
                <w:u w:val="none"/>
              </w:rPr>
            </w:pPr>
          </w:p>
        </w:tc>
      </w:tr>
      <w:tr w14:paraId="6DE1D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ADAF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2DAF4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F5182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602" w:type="pct"/>
            <w:gridSpan w:val="2"/>
            <w:tcBorders>
              <w:top w:val="nil"/>
              <w:left w:val="nil"/>
              <w:bottom w:val="single" w:color="000000" w:sz="4" w:space="0"/>
              <w:right w:val="single" w:color="000000" w:sz="4" w:space="0"/>
            </w:tcBorders>
            <w:noWrap/>
            <w:vAlign w:val="center"/>
          </w:tcPr>
          <w:p w14:paraId="2151F0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602" w:type="pct"/>
            <w:tcBorders>
              <w:top w:val="nil"/>
              <w:left w:val="nil"/>
              <w:bottom w:val="single" w:color="000000" w:sz="4" w:space="0"/>
              <w:right w:val="single" w:color="000000" w:sz="4" w:space="0"/>
            </w:tcBorders>
            <w:noWrap/>
            <w:vAlign w:val="center"/>
          </w:tcPr>
          <w:p w14:paraId="137AB71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13474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823E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4551EE">
            <w:pPr>
              <w:jc w:val="right"/>
              <w:rPr>
                <w:rFonts w:hint="default" w:ascii="Times New Roman" w:hAnsi="Times New Roman" w:eastAsia="宋体" w:cs="Times New Roman"/>
                <w:i w:val="0"/>
                <w:iCs w:val="0"/>
                <w:color w:val="000000"/>
                <w:sz w:val="20"/>
                <w:szCs w:val="20"/>
                <w:highlight w:val="none"/>
                <w:u w:val="none"/>
              </w:rPr>
            </w:pPr>
          </w:p>
        </w:tc>
      </w:tr>
      <w:tr w14:paraId="46BCB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118D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59CE09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75D3A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602" w:type="pct"/>
            <w:gridSpan w:val="2"/>
            <w:tcBorders>
              <w:top w:val="nil"/>
              <w:left w:val="nil"/>
              <w:bottom w:val="single" w:color="000000" w:sz="4" w:space="0"/>
              <w:right w:val="single" w:color="000000" w:sz="4" w:space="0"/>
            </w:tcBorders>
            <w:noWrap/>
            <w:vAlign w:val="center"/>
          </w:tcPr>
          <w:p w14:paraId="60DD26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602" w:type="pct"/>
            <w:tcBorders>
              <w:top w:val="nil"/>
              <w:left w:val="nil"/>
              <w:bottom w:val="single" w:color="000000" w:sz="4" w:space="0"/>
              <w:right w:val="single" w:color="000000" w:sz="4" w:space="0"/>
            </w:tcBorders>
            <w:noWrap/>
            <w:vAlign w:val="center"/>
          </w:tcPr>
          <w:p w14:paraId="0B4895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8419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E5BD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7FF450">
            <w:pPr>
              <w:jc w:val="right"/>
              <w:rPr>
                <w:rFonts w:hint="default" w:ascii="Times New Roman" w:hAnsi="Times New Roman" w:eastAsia="宋体" w:cs="Times New Roman"/>
                <w:i w:val="0"/>
                <w:iCs w:val="0"/>
                <w:color w:val="000000"/>
                <w:sz w:val="20"/>
                <w:szCs w:val="20"/>
                <w:highlight w:val="none"/>
                <w:u w:val="none"/>
              </w:rPr>
            </w:pPr>
          </w:p>
        </w:tc>
      </w:tr>
      <w:tr w14:paraId="785F4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B554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82C80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34230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7945F8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6D24AA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DD4B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648F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A5592E">
            <w:pPr>
              <w:jc w:val="right"/>
              <w:rPr>
                <w:rFonts w:hint="default" w:ascii="Times New Roman" w:hAnsi="Times New Roman" w:eastAsia="宋体" w:cs="Times New Roman"/>
                <w:i w:val="0"/>
                <w:iCs w:val="0"/>
                <w:color w:val="000000"/>
                <w:sz w:val="20"/>
                <w:szCs w:val="20"/>
                <w:highlight w:val="none"/>
                <w:u w:val="none"/>
              </w:rPr>
            </w:pPr>
          </w:p>
        </w:tc>
      </w:tr>
      <w:tr w14:paraId="38DC7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C637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F094B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1198D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622513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55A734B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011A4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5517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D43792">
            <w:pPr>
              <w:jc w:val="right"/>
              <w:rPr>
                <w:rFonts w:hint="default" w:ascii="Times New Roman" w:hAnsi="Times New Roman" w:eastAsia="宋体" w:cs="Times New Roman"/>
                <w:i w:val="0"/>
                <w:iCs w:val="0"/>
                <w:color w:val="000000"/>
                <w:sz w:val="20"/>
                <w:szCs w:val="20"/>
                <w:highlight w:val="none"/>
                <w:u w:val="none"/>
              </w:rPr>
            </w:pPr>
          </w:p>
        </w:tc>
      </w:tr>
      <w:tr w14:paraId="02EC7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FD75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4B01EF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D4EE5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0D3A35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01133E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19C9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6F75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08C45E">
            <w:pPr>
              <w:jc w:val="right"/>
              <w:rPr>
                <w:rFonts w:hint="default" w:ascii="Times New Roman" w:hAnsi="Times New Roman" w:eastAsia="宋体" w:cs="Times New Roman"/>
                <w:i w:val="0"/>
                <w:iCs w:val="0"/>
                <w:color w:val="000000"/>
                <w:sz w:val="20"/>
                <w:szCs w:val="20"/>
                <w:highlight w:val="none"/>
                <w:u w:val="none"/>
              </w:rPr>
            </w:pPr>
          </w:p>
        </w:tc>
      </w:tr>
      <w:tr w14:paraId="12956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9FF2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12C2D2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14A9CE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4889E7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0A33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5A651E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BBA1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0F3664">
            <w:pPr>
              <w:jc w:val="right"/>
              <w:rPr>
                <w:rFonts w:hint="default" w:ascii="Times New Roman" w:hAnsi="Times New Roman" w:eastAsia="宋体" w:cs="Times New Roman"/>
                <w:i w:val="0"/>
                <w:iCs w:val="0"/>
                <w:color w:val="000000"/>
                <w:sz w:val="20"/>
                <w:szCs w:val="20"/>
                <w:highlight w:val="none"/>
                <w:u w:val="none"/>
              </w:rPr>
            </w:pPr>
          </w:p>
        </w:tc>
      </w:tr>
      <w:tr w14:paraId="6B3A3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DE21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075876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07206C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7DBE84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734E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1B14D4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1A44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DEB46C">
            <w:pPr>
              <w:jc w:val="right"/>
              <w:rPr>
                <w:rFonts w:hint="default" w:ascii="Times New Roman" w:hAnsi="Times New Roman" w:eastAsia="宋体" w:cs="Times New Roman"/>
                <w:i w:val="0"/>
                <w:iCs w:val="0"/>
                <w:color w:val="000000"/>
                <w:sz w:val="20"/>
                <w:szCs w:val="20"/>
                <w:highlight w:val="none"/>
                <w:u w:val="none"/>
              </w:rPr>
            </w:pPr>
          </w:p>
        </w:tc>
      </w:tr>
      <w:tr w14:paraId="09063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151D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4288A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154FB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2D1BFF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9692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014639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91EB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151A10">
            <w:pPr>
              <w:jc w:val="right"/>
              <w:rPr>
                <w:rFonts w:hint="default" w:ascii="Times New Roman" w:hAnsi="Times New Roman" w:eastAsia="宋体" w:cs="Times New Roman"/>
                <w:i w:val="0"/>
                <w:iCs w:val="0"/>
                <w:color w:val="000000"/>
                <w:sz w:val="20"/>
                <w:szCs w:val="20"/>
                <w:highlight w:val="none"/>
                <w:u w:val="none"/>
              </w:rPr>
            </w:pPr>
          </w:p>
        </w:tc>
      </w:tr>
      <w:tr w14:paraId="4F5CD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4907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34B3A1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265A9C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602" w:type="pct"/>
            <w:gridSpan w:val="2"/>
            <w:tcBorders>
              <w:top w:val="nil"/>
              <w:left w:val="nil"/>
              <w:bottom w:val="single" w:color="000000" w:sz="4" w:space="0"/>
              <w:right w:val="single" w:color="000000" w:sz="4" w:space="0"/>
            </w:tcBorders>
            <w:noWrap/>
            <w:vAlign w:val="center"/>
          </w:tcPr>
          <w:p w14:paraId="75FAD9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0EE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602" w:type="pct"/>
            <w:gridSpan w:val="2"/>
            <w:tcBorders>
              <w:top w:val="nil"/>
              <w:left w:val="nil"/>
              <w:bottom w:val="single" w:color="000000" w:sz="4" w:space="0"/>
              <w:right w:val="single" w:color="000000" w:sz="4" w:space="0"/>
            </w:tcBorders>
            <w:noWrap/>
            <w:vAlign w:val="center"/>
          </w:tcPr>
          <w:p w14:paraId="2E4B7D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671B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23A81A">
            <w:pPr>
              <w:jc w:val="right"/>
              <w:rPr>
                <w:rFonts w:hint="default" w:ascii="Times New Roman" w:hAnsi="Times New Roman" w:eastAsia="宋体" w:cs="Times New Roman"/>
                <w:i w:val="0"/>
                <w:iCs w:val="0"/>
                <w:color w:val="000000"/>
                <w:sz w:val="20"/>
                <w:szCs w:val="20"/>
                <w:highlight w:val="none"/>
                <w:u w:val="none"/>
              </w:rPr>
            </w:pPr>
          </w:p>
        </w:tc>
      </w:tr>
      <w:tr w14:paraId="214B4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6FE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0DA812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5F9C3D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21C19E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82F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75A0D1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2553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4AE8BF">
            <w:pPr>
              <w:jc w:val="right"/>
              <w:rPr>
                <w:rFonts w:hint="default" w:ascii="Times New Roman" w:hAnsi="Times New Roman" w:eastAsia="宋体" w:cs="Times New Roman"/>
                <w:i w:val="0"/>
                <w:iCs w:val="0"/>
                <w:color w:val="000000"/>
                <w:sz w:val="20"/>
                <w:szCs w:val="20"/>
                <w:highlight w:val="none"/>
                <w:u w:val="none"/>
              </w:rPr>
            </w:pPr>
          </w:p>
        </w:tc>
      </w:tr>
      <w:tr w14:paraId="10646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5240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282F6F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1FC253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3AC815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B504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7C933E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DEB23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A6E214">
            <w:pPr>
              <w:jc w:val="right"/>
              <w:rPr>
                <w:rFonts w:hint="default" w:ascii="Times New Roman" w:hAnsi="Times New Roman" w:eastAsia="宋体" w:cs="Times New Roman"/>
                <w:i w:val="0"/>
                <w:iCs w:val="0"/>
                <w:color w:val="000000"/>
                <w:sz w:val="20"/>
                <w:szCs w:val="20"/>
                <w:highlight w:val="none"/>
                <w:u w:val="none"/>
              </w:rPr>
            </w:pPr>
          </w:p>
        </w:tc>
      </w:tr>
      <w:tr w14:paraId="7E418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EB4F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5CBFD8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632188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60C7B3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267E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77B5BE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2ADE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88ADD8">
            <w:pPr>
              <w:jc w:val="right"/>
              <w:rPr>
                <w:rFonts w:hint="default" w:ascii="Times New Roman" w:hAnsi="Times New Roman" w:eastAsia="宋体" w:cs="Times New Roman"/>
                <w:i w:val="0"/>
                <w:iCs w:val="0"/>
                <w:color w:val="000000"/>
                <w:sz w:val="20"/>
                <w:szCs w:val="20"/>
                <w:highlight w:val="none"/>
                <w:u w:val="none"/>
              </w:rPr>
            </w:pPr>
          </w:p>
        </w:tc>
      </w:tr>
      <w:tr w14:paraId="115D2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D26F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36DB92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1AFA8A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759743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26F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623D9D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46D1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E01A51">
            <w:pPr>
              <w:jc w:val="right"/>
              <w:rPr>
                <w:rFonts w:hint="default" w:ascii="Times New Roman" w:hAnsi="Times New Roman" w:eastAsia="宋体" w:cs="Times New Roman"/>
                <w:i w:val="0"/>
                <w:iCs w:val="0"/>
                <w:color w:val="000000"/>
                <w:sz w:val="20"/>
                <w:szCs w:val="20"/>
                <w:highlight w:val="none"/>
                <w:u w:val="none"/>
              </w:rPr>
            </w:pPr>
          </w:p>
        </w:tc>
      </w:tr>
      <w:tr w14:paraId="46769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B7B0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09285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B7D8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5D83A1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20DD4D8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5793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A914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C99258">
            <w:pPr>
              <w:jc w:val="right"/>
              <w:rPr>
                <w:rFonts w:hint="default" w:ascii="Times New Roman" w:hAnsi="Times New Roman" w:eastAsia="宋体" w:cs="Times New Roman"/>
                <w:i w:val="0"/>
                <w:iCs w:val="0"/>
                <w:color w:val="000000"/>
                <w:sz w:val="20"/>
                <w:szCs w:val="20"/>
                <w:highlight w:val="none"/>
                <w:u w:val="none"/>
              </w:rPr>
            </w:pPr>
          </w:p>
        </w:tc>
      </w:tr>
      <w:tr w14:paraId="6C62E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B0A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0FBE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11DDE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023B02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68F3982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5610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3AA0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FB0D67">
            <w:pPr>
              <w:jc w:val="right"/>
              <w:rPr>
                <w:rFonts w:hint="default" w:ascii="Times New Roman" w:hAnsi="Times New Roman" w:eastAsia="宋体" w:cs="Times New Roman"/>
                <w:i w:val="0"/>
                <w:iCs w:val="0"/>
                <w:color w:val="000000"/>
                <w:sz w:val="20"/>
                <w:szCs w:val="20"/>
                <w:highlight w:val="none"/>
                <w:u w:val="none"/>
              </w:rPr>
            </w:pPr>
          </w:p>
        </w:tc>
      </w:tr>
      <w:tr w14:paraId="3F790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1093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3366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4943E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1F9706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0CC536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3951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4371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7BA48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2,104.69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72"/>
        <w:gridCol w:w="3507"/>
        <w:gridCol w:w="1018"/>
        <w:gridCol w:w="470"/>
        <w:gridCol w:w="492"/>
        <w:gridCol w:w="337"/>
        <w:gridCol w:w="110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编制部门（单位）：石家庄市桥西区维明街道办事处(本级)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1,185.39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427.91</w:t>
            </w:r>
          </w:p>
        </w:tc>
      </w:tr>
      <w:tr w14:paraId="5F8CD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B817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0B651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2105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CF9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5026DB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84.53</w:t>
            </w:r>
          </w:p>
        </w:tc>
      </w:tr>
      <w:tr w14:paraId="02E28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92F5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29541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E7D4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5CB6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5D35FF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14:paraId="3567A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4896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746893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518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A25BC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4E47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r>
      <w:tr w14:paraId="31570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9ED8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756" w:type="pct"/>
            <w:tcBorders>
              <w:top w:val="single" w:color="auto" w:sz="4" w:space="0"/>
              <w:left w:val="single" w:color="auto" w:sz="4" w:space="0"/>
              <w:bottom w:val="single" w:color="auto" w:sz="4" w:space="0"/>
              <w:right w:val="single" w:color="auto" w:sz="4" w:space="0"/>
            </w:tcBorders>
            <w:noWrap/>
            <w:vAlign w:val="center"/>
          </w:tcPr>
          <w:p w14:paraId="3FCD1A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2FC1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855E7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F55A9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r>
      <w:tr w14:paraId="4FEC6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363D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756" w:type="pct"/>
            <w:tcBorders>
              <w:top w:val="single" w:color="auto" w:sz="4" w:space="0"/>
              <w:left w:val="single" w:color="auto" w:sz="4" w:space="0"/>
              <w:bottom w:val="single" w:color="auto" w:sz="4" w:space="0"/>
              <w:right w:val="single" w:color="auto" w:sz="4" w:space="0"/>
            </w:tcBorders>
            <w:noWrap/>
            <w:vAlign w:val="center"/>
          </w:tcPr>
          <w:p w14:paraId="26AE91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33C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CA500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4962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r>
      <w:tr w14:paraId="55843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713F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0FDEA0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0F55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BAED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339D1E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r>
      <w:tr w14:paraId="33FB7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F5AC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756" w:type="pct"/>
            <w:tcBorders>
              <w:top w:val="single" w:color="auto" w:sz="4" w:space="0"/>
              <w:left w:val="single" w:color="auto" w:sz="4" w:space="0"/>
              <w:bottom w:val="single" w:color="auto" w:sz="4" w:space="0"/>
              <w:right w:val="single" w:color="auto" w:sz="4" w:space="0"/>
            </w:tcBorders>
            <w:noWrap/>
            <w:vAlign w:val="center"/>
          </w:tcPr>
          <w:p w14:paraId="5D6C78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851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4D40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103BCD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r>
      <w:tr w14:paraId="40417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D05F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756" w:type="pct"/>
            <w:tcBorders>
              <w:top w:val="single" w:color="auto" w:sz="4" w:space="0"/>
              <w:left w:val="single" w:color="auto" w:sz="4" w:space="0"/>
              <w:bottom w:val="single" w:color="auto" w:sz="4" w:space="0"/>
              <w:right w:val="single" w:color="auto" w:sz="4" w:space="0"/>
            </w:tcBorders>
            <w:noWrap/>
            <w:vAlign w:val="center"/>
          </w:tcPr>
          <w:p w14:paraId="1CF41A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A7B9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10A8B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652E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1FF2F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9006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71D21A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09F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0DF94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6E339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21D32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BA71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CD9AA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490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1FAFA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4985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67D27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B9AB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20994F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C6D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5832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B5AD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14:paraId="2113A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4DFC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A6B26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71C8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70A3E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52B4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779EE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71DF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F86BB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8D8B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BF98B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EB08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13D14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6039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51CC0F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0C46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FEF6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71C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r>
      <w:tr w14:paraId="595E3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6F11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E21BC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8A0D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00624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B2D93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r>
      <w:tr w14:paraId="2D2DD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7A12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B1C72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A513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83CD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218" w:type="pct"/>
            <w:tcBorders>
              <w:top w:val="single" w:color="auto" w:sz="4" w:space="0"/>
              <w:left w:val="single" w:color="auto" w:sz="4" w:space="0"/>
              <w:bottom w:val="single" w:color="auto" w:sz="4" w:space="0"/>
              <w:right w:val="single" w:color="auto" w:sz="4" w:space="0"/>
            </w:tcBorders>
            <w:noWrap/>
            <w:vAlign w:val="center"/>
          </w:tcPr>
          <w:p w14:paraId="7F6BF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4F9F3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91EB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14:paraId="6888DB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BA8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D0596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DA4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66292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8826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756" w:type="pct"/>
            <w:tcBorders>
              <w:top w:val="single" w:color="auto" w:sz="4" w:space="0"/>
              <w:left w:val="single" w:color="auto" w:sz="4" w:space="0"/>
              <w:bottom w:val="single" w:color="auto" w:sz="4" w:space="0"/>
              <w:right w:val="single" w:color="auto" w:sz="4" w:space="0"/>
            </w:tcBorders>
            <w:noWrap/>
            <w:vAlign w:val="center"/>
          </w:tcPr>
          <w:p w14:paraId="6B4EF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82D0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33E82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999D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2CE3E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6B18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1A9B2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132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E0D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218" w:type="pct"/>
            <w:tcBorders>
              <w:top w:val="single" w:color="auto" w:sz="4" w:space="0"/>
              <w:left w:val="single" w:color="auto" w:sz="4" w:space="0"/>
              <w:bottom w:val="single" w:color="auto" w:sz="4" w:space="0"/>
              <w:right w:val="single" w:color="auto" w:sz="4" w:space="0"/>
            </w:tcBorders>
            <w:noWrap/>
            <w:vAlign w:val="center"/>
          </w:tcPr>
          <w:p w14:paraId="6E9E12AC">
            <w:pPr>
              <w:jc w:val="right"/>
              <w:rPr>
                <w:rFonts w:hint="default" w:ascii="Times New Roman" w:hAnsi="Times New Roman" w:eastAsia="宋体" w:cs="Times New Roman"/>
                <w:i w:val="0"/>
                <w:iCs w:val="0"/>
                <w:color w:val="000000"/>
                <w:sz w:val="20"/>
                <w:szCs w:val="20"/>
                <w:highlight w:val="none"/>
                <w:u w:val="none"/>
              </w:rPr>
            </w:pPr>
          </w:p>
        </w:tc>
      </w:tr>
      <w:tr w14:paraId="79A96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8B42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F8C4A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BA48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A20D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1218" w:type="pct"/>
            <w:tcBorders>
              <w:top w:val="single" w:color="auto" w:sz="4" w:space="0"/>
              <w:left w:val="single" w:color="auto" w:sz="4" w:space="0"/>
              <w:bottom w:val="single" w:color="auto" w:sz="4" w:space="0"/>
              <w:right w:val="single" w:color="auto" w:sz="4" w:space="0"/>
            </w:tcBorders>
            <w:noWrap/>
            <w:vAlign w:val="center"/>
          </w:tcPr>
          <w:p w14:paraId="2A3E6FD4">
            <w:pPr>
              <w:jc w:val="right"/>
              <w:rPr>
                <w:rFonts w:hint="default" w:ascii="Times New Roman" w:hAnsi="Times New Roman" w:eastAsia="宋体" w:cs="Times New Roman"/>
                <w:i w:val="0"/>
                <w:iCs w:val="0"/>
                <w:color w:val="000000"/>
                <w:sz w:val="20"/>
                <w:szCs w:val="20"/>
                <w:highlight w:val="none"/>
                <w:u w:val="none"/>
              </w:rPr>
            </w:pPr>
          </w:p>
        </w:tc>
      </w:tr>
      <w:tr w14:paraId="693D1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5343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C70DD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6F85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A732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7D6BD56">
            <w:pPr>
              <w:jc w:val="right"/>
              <w:rPr>
                <w:rFonts w:hint="default" w:ascii="Times New Roman" w:hAnsi="Times New Roman" w:eastAsia="宋体" w:cs="Times New Roman"/>
                <w:i w:val="0"/>
                <w:iCs w:val="0"/>
                <w:color w:val="000000"/>
                <w:sz w:val="20"/>
                <w:szCs w:val="20"/>
                <w:highlight w:val="none"/>
                <w:u w:val="none"/>
              </w:rPr>
            </w:pPr>
          </w:p>
        </w:tc>
      </w:tr>
      <w:tr w14:paraId="3C5E0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10E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37EE7F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EC70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9B0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1218" w:type="pct"/>
            <w:tcBorders>
              <w:top w:val="single" w:color="auto" w:sz="4" w:space="0"/>
              <w:left w:val="single" w:color="auto" w:sz="4" w:space="0"/>
              <w:bottom w:val="single" w:color="auto" w:sz="4" w:space="0"/>
              <w:right w:val="single" w:color="auto" w:sz="4" w:space="0"/>
            </w:tcBorders>
            <w:noWrap/>
            <w:vAlign w:val="center"/>
          </w:tcPr>
          <w:p w14:paraId="52F93B9F">
            <w:pPr>
              <w:jc w:val="right"/>
              <w:rPr>
                <w:rFonts w:hint="default" w:ascii="Times New Roman" w:hAnsi="Times New Roman" w:eastAsia="宋体" w:cs="Times New Roman"/>
                <w:i w:val="0"/>
                <w:iCs w:val="0"/>
                <w:color w:val="000000"/>
                <w:sz w:val="20"/>
                <w:szCs w:val="20"/>
                <w:highlight w:val="none"/>
                <w:u w:val="none"/>
              </w:rPr>
            </w:pPr>
          </w:p>
        </w:tc>
      </w:tr>
      <w:tr w14:paraId="7CDC8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851C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3BAB9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81E4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9EEC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429D8939">
            <w:pPr>
              <w:jc w:val="right"/>
              <w:rPr>
                <w:rFonts w:hint="default" w:ascii="Times New Roman" w:hAnsi="Times New Roman" w:eastAsia="宋体" w:cs="Times New Roman"/>
                <w:i w:val="0"/>
                <w:iCs w:val="0"/>
                <w:color w:val="000000"/>
                <w:sz w:val="20"/>
                <w:szCs w:val="20"/>
                <w:highlight w:val="none"/>
                <w:u w:val="none"/>
              </w:rPr>
            </w:pPr>
          </w:p>
        </w:tc>
      </w:tr>
      <w:tr w14:paraId="73957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E286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4816A6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ED29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687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5C8F7FA0">
            <w:pPr>
              <w:jc w:val="right"/>
              <w:rPr>
                <w:rFonts w:hint="default" w:ascii="Times New Roman" w:hAnsi="Times New Roman" w:eastAsia="宋体" w:cs="Times New Roman"/>
                <w:i w:val="0"/>
                <w:iCs w:val="0"/>
                <w:color w:val="000000"/>
                <w:sz w:val="20"/>
                <w:szCs w:val="20"/>
                <w:highlight w:val="none"/>
                <w:u w:val="none"/>
              </w:rPr>
            </w:pPr>
          </w:p>
        </w:tc>
      </w:tr>
      <w:tr w14:paraId="4A935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ECA5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2BBA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04D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9407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61BDBF1B">
            <w:pPr>
              <w:jc w:val="right"/>
              <w:rPr>
                <w:rFonts w:hint="default" w:ascii="Times New Roman" w:hAnsi="Times New Roman" w:eastAsia="宋体" w:cs="Times New Roman"/>
                <w:i w:val="0"/>
                <w:iCs w:val="0"/>
                <w:color w:val="000000"/>
                <w:sz w:val="20"/>
                <w:szCs w:val="20"/>
                <w:highlight w:val="none"/>
                <w:u w:val="none"/>
              </w:rPr>
            </w:pPr>
          </w:p>
        </w:tc>
      </w:tr>
      <w:tr w14:paraId="44555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19F4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2E934D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8517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FFADF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C879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3287D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A760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28CE8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6D9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CED33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20C22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6B683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2CEF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C28C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305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05CF2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7A14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5EB4B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573A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4DA4C8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604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16784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3176E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r>
      <w:tr w14:paraId="31349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7A91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365A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B98C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4F8A6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48BEE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63A59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F8F8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51EC32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8E3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EC158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33DEB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419AD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3D1A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D99BC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ABFF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02F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B9421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r>
      <w:tr w14:paraId="3D692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01F8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F7AC8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5D46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966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90F23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r>
      <w:tr w14:paraId="1A178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8A61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6CE21F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3A42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00C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26872C36">
            <w:pPr>
              <w:jc w:val="right"/>
              <w:rPr>
                <w:rFonts w:hint="default" w:ascii="Times New Roman" w:hAnsi="Times New Roman" w:eastAsia="宋体" w:cs="Times New Roman"/>
                <w:i w:val="0"/>
                <w:iCs w:val="0"/>
                <w:color w:val="000000"/>
                <w:sz w:val="20"/>
                <w:szCs w:val="20"/>
                <w:highlight w:val="none"/>
                <w:u w:val="none"/>
              </w:rPr>
            </w:pPr>
          </w:p>
        </w:tc>
      </w:tr>
      <w:tr w14:paraId="549B9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4196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21AE4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377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71B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0DBBDBAF">
            <w:pPr>
              <w:jc w:val="right"/>
              <w:rPr>
                <w:rFonts w:hint="default" w:ascii="Times New Roman" w:hAnsi="Times New Roman" w:eastAsia="宋体" w:cs="Times New Roman"/>
                <w:i w:val="0"/>
                <w:iCs w:val="0"/>
                <w:color w:val="000000"/>
                <w:sz w:val="20"/>
                <w:szCs w:val="20"/>
                <w:highlight w:val="none"/>
                <w:u w:val="none"/>
              </w:rPr>
            </w:pPr>
          </w:p>
        </w:tc>
      </w:tr>
      <w:tr w14:paraId="727A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3135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E9219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9EA9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6A7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7375F630">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部门（单位）：石家庄市桥西区维明街道办事处(本级)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1,357.45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69.69</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255.27</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2.65</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92.47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81.06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134.51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4.40</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81.39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30.97</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25.16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8.10</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2.26</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72.47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552.58</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183.63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48.73</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133.35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1.56</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1.37</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8.23</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1,541.08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69.69</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部门（单位）：石家庄市桥西区维明街道办事处(本级)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部门（单位）：石家庄市桥西区维明街道办事处(本级)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D90CB9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3ED7560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158B5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本单位2024年度收、支总计（含结转和结余）均为2,104.69万元。与2023年度决算相比，收支各减少256.61万元，下降10.9%，主要原因是</w:t>
      </w:r>
      <w:r>
        <w:rPr>
          <w:rFonts w:hint="eastAsia" w:ascii="Times New Roman" w:eastAsia="仿宋_GB2312"/>
          <w:b w:val="0"/>
          <w:sz w:val="32"/>
          <w:szCs w:val="32"/>
          <w:lang w:val="en-US" w:eastAsia="zh-CN"/>
        </w:rPr>
        <w:t>财政拨款收入和一般公共服务支出减少</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2F557E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53851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1,993.17万元，其中：财政拨款收入1,993.17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9101A7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7EA26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本单位2024年度本年支出合计2,104.69万元，其中：基本支出1,610.77万元，占76.5%；项目支出493.92万元，占23.5%；上缴上级支出0.00万元，占0.0%；经营支出0.00万元，占0.0%；对附属单位补助支出0.00万元，占0.0%。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274C92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FFCD3F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5F147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本单位2024年度财政拨款收、支总计（含结转和结余）均为2,104.69万元。与2023年度相比，财政拨款收支各减少256.61万元，降低10.9%，主要原因是</w:t>
      </w:r>
      <w:r>
        <w:rPr>
          <w:rFonts w:hint="eastAsia" w:ascii="Times New Roman" w:eastAsia="仿宋_GB2312"/>
          <w:b w:val="0"/>
          <w:sz w:val="32"/>
          <w:szCs w:val="32"/>
          <w:lang w:val="en-US" w:eastAsia="zh-CN"/>
        </w:rPr>
        <w:t>财政拨款收入和一般公共服务支出减少</w:t>
      </w:r>
      <w:r>
        <w:rPr>
          <w:rFonts w:ascii="Times New Roman" w:eastAsia="仿宋_GB2312"/>
          <w:b w:val="0"/>
          <w:sz w:val="32"/>
          <w:szCs w:val="32"/>
        </w:rPr>
        <w:t>。</w:t>
      </w:r>
    </w:p>
    <w:p w14:paraId="7176A8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本单位2024年度财政拨款本年收入1,993.17万元,比上年减少368.13万元，降低15.6%，主要原因是</w:t>
      </w:r>
      <w:r>
        <w:rPr>
          <w:rFonts w:hint="eastAsia" w:ascii="Times New Roman" w:eastAsia="仿宋_GB2312"/>
          <w:b w:val="0"/>
          <w:sz w:val="32"/>
          <w:szCs w:val="32"/>
          <w:lang w:val="en-US" w:eastAsia="zh-CN"/>
        </w:rPr>
        <w:t>一般公共服务支出减少</w:t>
      </w:r>
      <w:r>
        <w:rPr>
          <w:rFonts w:ascii="Times New Roman" w:eastAsia="仿宋_GB2312"/>
          <w:b w:val="0"/>
          <w:sz w:val="32"/>
          <w:szCs w:val="32"/>
        </w:rPr>
        <w:t>；本年支出2,104.69万元，比上年减少145.08万元，降低6.4%，主要原因是</w:t>
      </w:r>
      <w:r>
        <w:rPr>
          <w:rFonts w:hint="eastAsia" w:ascii="Times New Roman" w:eastAsia="仿宋_GB2312"/>
          <w:b w:val="0"/>
          <w:sz w:val="32"/>
          <w:szCs w:val="32"/>
          <w:lang w:val="en-US" w:eastAsia="zh-CN"/>
        </w:rPr>
        <w:t>一般公共服务支出减少</w:t>
      </w:r>
      <w:r>
        <w:rPr>
          <w:rFonts w:ascii="Times New Roman" w:eastAsia="仿宋_GB2312"/>
          <w:b w:val="0"/>
          <w:sz w:val="32"/>
          <w:szCs w:val="32"/>
        </w:rPr>
        <w:t>。具体情况如下：</w:t>
      </w:r>
    </w:p>
    <w:p w14:paraId="2972BEA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一般公共预算财政拨款本年收入1,993.17万元,比上年减少353.13万元，降低15.1%，主要原因是</w:t>
      </w:r>
      <w:r>
        <w:rPr>
          <w:rFonts w:hint="eastAsia" w:ascii="Times New Roman" w:eastAsia="仿宋_GB2312"/>
          <w:b w:val="0"/>
          <w:sz w:val="32"/>
          <w:szCs w:val="32"/>
          <w:lang w:val="en-US" w:eastAsia="zh-CN"/>
        </w:rPr>
        <w:t>节省开支</w:t>
      </w:r>
      <w:r>
        <w:rPr>
          <w:rFonts w:ascii="Times New Roman" w:eastAsia="仿宋_GB2312"/>
          <w:b w:val="0"/>
          <w:sz w:val="32"/>
          <w:szCs w:val="32"/>
        </w:rPr>
        <w:t>；本年支出2,104.69万元，比上年减少130.08万元，降低5.8%，主要原因是</w:t>
      </w:r>
      <w:r>
        <w:rPr>
          <w:rFonts w:hint="eastAsia" w:ascii="Times New Roman" w:eastAsia="仿宋_GB2312"/>
          <w:b w:val="0"/>
          <w:sz w:val="32"/>
          <w:szCs w:val="32"/>
          <w:lang w:val="en-US" w:eastAsia="zh-CN"/>
        </w:rPr>
        <w:t>节省开支</w:t>
      </w:r>
      <w:r>
        <w:rPr>
          <w:rFonts w:ascii="Times New Roman" w:eastAsia="仿宋_GB2312"/>
          <w:b w:val="0"/>
          <w:sz w:val="32"/>
          <w:szCs w:val="32"/>
        </w:rPr>
        <w:t>。</w:t>
      </w:r>
    </w:p>
    <w:p w14:paraId="36D528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政府性基金预算财政拨款本年收入0.00万元，比上年减少15.00万元，降低100.0%，主要原因是；本年支出0.00万元，比上年减少15.00万元，降低100.0%，主要原因是</w:t>
      </w:r>
      <w:r>
        <w:rPr>
          <w:rFonts w:hint="eastAsia" w:ascii="Times New Roman" w:eastAsia="仿宋_GB2312"/>
          <w:b w:val="0"/>
          <w:sz w:val="32"/>
          <w:szCs w:val="32"/>
        </w:rPr>
        <w:t>党建惠民配套资金</w:t>
      </w:r>
      <w:r>
        <w:rPr>
          <w:rFonts w:hint="eastAsia" w:ascii="Times New Roman" w:eastAsia="仿宋_GB2312"/>
          <w:b w:val="0"/>
          <w:sz w:val="32"/>
          <w:szCs w:val="32"/>
          <w:lang w:val="en-US" w:eastAsia="zh-CN"/>
        </w:rPr>
        <w:t>减少</w:t>
      </w:r>
      <w:r>
        <w:rPr>
          <w:rFonts w:ascii="Times New Roman" w:eastAsia="仿宋_GB2312"/>
          <w:b w:val="0"/>
          <w:sz w:val="32"/>
          <w:szCs w:val="32"/>
        </w:rPr>
        <w:t>。</w:t>
      </w:r>
    </w:p>
    <w:p w14:paraId="6E0F49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E9A3A8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25F92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本单位2024年度财政拨款本年收入1,993.17万元，完成年初预算的114.3%，比年初预算增加249.07万元，决算数大于预算数主要原因是</w:t>
      </w:r>
      <w:r>
        <w:rPr>
          <w:rFonts w:hint="eastAsia" w:ascii="Times New Roman" w:eastAsia="仿宋_GB2312"/>
          <w:b w:val="0"/>
          <w:sz w:val="32"/>
          <w:szCs w:val="32"/>
          <w:lang w:val="en-US" w:eastAsia="zh-CN"/>
        </w:rPr>
        <w:t>专项普查活动</w:t>
      </w:r>
      <w:r>
        <w:rPr>
          <w:rFonts w:hint="eastAsia" w:ascii="Times New Roman" w:eastAsia="仿宋_GB2312"/>
          <w:b w:val="0"/>
          <w:sz w:val="32"/>
          <w:szCs w:val="32"/>
        </w:rPr>
        <w:t>支出增加；其他组织事务支出增加</w:t>
      </w:r>
      <w:r>
        <w:rPr>
          <w:rFonts w:ascii="Times New Roman" w:eastAsia="仿宋_GB2312"/>
          <w:b w:val="0"/>
          <w:sz w:val="32"/>
          <w:szCs w:val="32"/>
        </w:rPr>
        <w:t> ；本年支出2,104.69万元，完成年初预算的120.7%，比年初预算增加360.59万元，决算数大于预算数主要原因是</w:t>
      </w:r>
      <w:r>
        <w:rPr>
          <w:rFonts w:hint="eastAsia" w:ascii="Times New Roman" w:eastAsia="仿宋_GB2312"/>
          <w:b w:val="0"/>
          <w:sz w:val="32"/>
          <w:szCs w:val="32"/>
          <w:lang w:val="en-US" w:eastAsia="zh-CN"/>
        </w:rPr>
        <w:t>专项普查活动</w:t>
      </w:r>
      <w:r>
        <w:rPr>
          <w:rFonts w:hint="eastAsia" w:ascii="Times New Roman" w:eastAsia="仿宋_GB2312"/>
          <w:b w:val="0"/>
          <w:sz w:val="32"/>
          <w:szCs w:val="32"/>
        </w:rPr>
        <w:t>支出增加；其他组织事务支出增加</w:t>
      </w:r>
      <w:r>
        <w:rPr>
          <w:rFonts w:ascii="Times New Roman" w:eastAsia="仿宋_GB2312"/>
          <w:b w:val="0"/>
          <w:sz w:val="32"/>
          <w:szCs w:val="32"/>
        </w:rPr>
        <w:t>。具体情况如下：</w:t>
      </w:r>
    </w:p>
    <w:p w14:paraId="4030C5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一般公共预算财政拨款本年收入完成年初预算的114.3%，比年初预算增加249.07万元，主要原因是</w:t>
      </w:r>
      <w:r>
        <w:rPr>
          <w:rFonts w:hint="eastAsia" w:ascii="Times New Roman" w:eastAsia="仿宋_GB2312"/>
          <w:b w:val="0"/>
          <w:sz w:val="32"/>
          <w:szCs w:val="32"/>
        </w:rPr>
        <w:t>办公成本增高以及项目经费增加</w:t>
      </w:r>
      <w:r>
        <w:rPr>
          <w:rFonts w:ascii="Times New Roman" w:eastAsia="仿宋_GB2312"/>
          <w:b w:val="0"/>
          <w:sz w:val="32"/>
          <w:szCs w:val="32"/>
        </w:rPr>
        <w:t>；支出完成年初预算的120.7%，比年初预算增加360.59万元，主要原因是</w:t>
      </w:r>
      <w:r>
        <w:rPr>
          <w:rFonts w:hint="eastAsia" w:ascii="Times New Roman" w:eastAsia="仿宋_GB2312"/>
          <w:b w:val="0"/>
          <w:sz w:val="32"/>
          <w:szCs w:val="32"/>
        </w:rPr>
        <w:t>办公成本增高以及项目经费增加</w:t>
      </w:r>
      <w:r>
        <w:rPr>
          <w:rFonts w:ascii="Times New Roman" w:eastAsia="仿宋_GB2312"/>
          <w:b w:val="0"/>
          <w:sz w:val="32"/>
          <w:szCs w:val="32"/>
        </w:rPr>
        <w:t>。</w:t>
      </w:r>
    </w:p>
    <w:p w14:paraId="700918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val="en-US" w:eastAsia="zh-CN"/>
        </w:rPr>
        <w:t>未有政府经基金预算拨款收入</w:t>
      </w:r>
      <w:r>
        <w:rPr>
          <w:rFonts w:ascii="Times New Roman" w:eastAsia="仿宋_GB2312"/>
          <w:b w:val="0"/>
          <w:sz w:val="32"/>
          <w:szCs w:val="32"/>
        </w:rPr>
        <w:t>。</w:t>
      </w:r>
    </w:p>
    <w:p w14:paraId="26C815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rPr>
        <w:t>未有国有资本经营预算财政拨款收入</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DE7A22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CBA290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2024年度财政拨款支出2,104.69万元，主要用于以下方面：</w:t>
      </w:r>
    </w:p>
    <w:p w14:paraId="6C2461E6">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一般公共预算财政拨款支出：</w:t>
      </w:r>
    </w:p>
    <w:p w14:paraId="45C445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一般公共服务（类）支出1,613.30万元，占76.7%，主要用于等支出；国防（类）支出0.20万元，占0.0%，主要用于</w:t>
      </w:r>
      <w:r>
        <w:rPr>
          <w:rFonts w:hint="eastAsia" w:ascii="Times New Roman" w:eastAsia="仿宋_GB2312"/>
          <w:b w:val="0"/>
          <w:sz w:val="32"/>
          <w:szCs w:val="32"/>
          <w:lang w:val="en-US" w:eastAsia="zh-CN"/>
        </w:rPr>
        <w:t>武装部工作</w:t>
      </w:r>
      <w:r>
        <w:rPr>
          <w:rFonts w:ascii="Times New Roman" w:eastAsia="仿宋_GB2312"/>
          <w:b w:val="0"/>
          <w:sz w:val="32"/>
          <w:szCs w:val="32"/>
        </w:rPr>
        <w:t>支出；文化旅游体育与传媒（类）支出9.00万元，占0.4%，主要用于</w:t>
      </w:r>
      <w:r>
        <w:rPr>
          <w:rFonts w:hint="eastAsia" w:ascii="Times New Roman" w:eastAsia="仿宋_GB2312"/>
          <w:b w:val="0"/>
          <w:sz w:val="32"/>
          <w:szCs w:val="32"/>
        </w:rPr>
        <w:t>于文体活动等支出</w:t>
      </w:r>
      <w:r>
        <w:rPr>
          <w:rFonts w:ascii="Times New Roman" w:eastAsia="仿宋_GB2312"/>
          <w:b w:val="0"/>
          <w:sz w:val="32"/>
          <w:szCs w:val="32"/>
        </w:rPr>
        <w:t>等支出；社会保障和就业 （类）支出303.41万元，占14.4%，主要用于</w:t>
      </w:r>
      <w:r>
        <w:rPr>
          <w:rFonts w:hint="eastAsia" w:ascii="Times New Roman" w:eastAsia="仿宋_GB2312"/>
          <w:b w:val="0"/>
          <w:sz w:val="32"/>
          <w:szCs w:val="32"/>
        </w:rPr>
        <w:t>于行政事业单位养老</w:t>
      </w:r>
      <w:r>
        <w:rPr>
          <w:rFonts w:ascii="Times New Roman" w:eastAsia="仿宋_GB2312"/>
          <w:b w:val="0"/>
          <w:sz w:val="32"/>
          <w:szCs w:val="32"/>
        </w:rPr>
        <w:t>等支出；卫生健康（类）支出54.47万元，占2.6%，主要用于</w:t>
      </w:r>
      <w:r>
        <w:rPr>
          <w:rFonts w:hint="eastAsia" w:ascii="Times New Roman" w:eastAsia="仿宋_GB2312"/>
          <w:b w:val="0"/>
          <w:sz w:val="32"/>
          <w:szCs w:val="32"/>
        </w:rPr>
        <w:t>行政事业单位医疗</w:t>
      </w:r>
      <w:r>
        <w:rPr>
          <w:rFonts w:ascii="Times New Roman" w:eastAsia="仿宋_GB2312"/>
          <w:b w:val="0"/>
          <w:sz w:val="32"/>
          <w:szCs w:val="32"/>
        </w:rPr>
        <w:t>等支出；节能环保（类）支出29.00万元，占1.4%，主要用于</w:t>
      </w:r>
      <w:r>
        <w:rPr>
          <w:rFonts w:hint="eastAsia" w:ascii="Times New Roman" w:eastAsia="仿宋_GB2312"/>
          <w:b w:val="0"/>
          <w:sz w:val="32"/>
          <w:szCs w:val="32"/>
        </w:rPr>
        <w:t>大气治理</w:t>
      </w:r>
      <w:r>
        <w:rPr>
          <w:rFonts w:ascii="Times New Roman" w:eastAsia="仿宋_GB2312"/>
          <w:b w:val="0"/>
          <w:sz w:val="32"/>
          <w:szCs w:val="32"/>
        </w:rPr>
        <w:t>等支出；城乡社区（类）支出22.83万元，占1.1%，主要用于</w:t>
      </w:r>
      <w:r>
        <w:rPr>
          <w:rFonts w:hint="eastAsia" w:ascii="Times New Roman" w:eastAsia="仿宋_GB2312"/>
          <w:b w:val="0"/>
          <w:sz w:val="32"/>
          <w:szCs w:val="32"/>
        </w:rPr>
        <w:t>社区管理</w:t>
      </w:r>
      <w:r>
        <w:rPr>
          <w:rFonts w:ascii="Times New Roman" w:eastAsia="仿宋_GB2312"/>
          <w:b w:val="0"/>
          <w:sz w:val="32"/>
          <w:szCs w:val="32"/>
        </w:rPr>
        <w:t>等支出；住房保障（类）支出72.47万元，占3.4%，主要用于</w:t>
      </w:r>
      <w:r>
        <w:rPr>
          <w:rFonts w:hint="eastAsia" w:ascii="Times New Roman" w:eastAsia="仿宋_GB2312"/>
          <w:b w:val="0"/>
          <w:sz w:val="32"/>
          <w:szCs w:val="32"/>
        </w:rPr>
        <w:t>住房公积金</w:t>
      </w:r>
      <w:r>
        <w:rPr>
          <w:rFonts w:ascii="Times New Roman" w:eastAsia="仿宋_GB2312"/>
          <w:b w:val="0"/>
          <w:sz w:val="32"/>
          <w:szCs w:val="32"/>
        </w:rPr>
        <w:t>等支出。</w:t>
      </w:r>
    </w:p>
    <w:p w14:paraId="55F69FAA">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仿宋_GB2312"/>
          <w:b/>
          <w:sz w:val="32"/>
          <w:szCs w:val="32"/>
        </w:rPr>
        <w:t>政府性基金预算财政拨款支出：</w:t>
      </w:r>
      <w:r>
        <w:rPr>
          <w:rFonts w:hint="eastAsia" w:ascii="Times New Roman" w:eastAsia="仿宋_GB2312"/>
          <w:b w:val="0"/>
          <w:sz w:val="32"/>
          <w:szCs w:val="32"/>
        </w:rPr>
        <w:t>无</w:t>
      </w:r>
      <w:r>
        <w:rPr>
          <w:rFonts w:hint="eastAsia" w:ascii="Times New Roman" w:eastAsia="仿宋_GB2312"/>
          <w:b w:val="0"/>
          <w:sz w:val="32"/>
          <w:szCs w:val="32"/>
          <w:lang w:val="en-US" w:eastAsia="zh-CN"/>
        </w:rPr>
        <w:t>政府性基金</w:t>
      </w:r>
      <w:r>
        <w:rPr>
          <w:rFonts w:hint="eastAsia" w:ascii="Times New Roman" w:eastAsia="仿宋_GB2312"/>
          <w:b w:val="0"/>
          <w:sz w:val="32"/>
          <w:szCs w:val="32"/>
        </w:rPr>
        <w:t>预算财政拨款支出</w:t>
      </w:r>
      <w:r>
        <w:rPr>
          <w:rFonts w:hint="eastAsia" w:ascii="Times New Roman" w:eastAsia="仿宋_GB2312"/>
          <w:b w:val="0"/>
          <w:sz w:val="32"/>
          <w:szCs w:val="32"/>
          <w:lang w:eastAsia="zh-CN"/>
        </w:rPr>
        <w:t>。</w:t>
      </w:r>
    </w:p>
    <w:p w14:paraId="032AF4E4">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仿宋_GB2312"/>
          <w:b/>
          <w:sz w:val="32"/>
          <w:szCs w:val="32"/>
        </w:rPr>
        <w:t>国有资本经营预算财政拨款支出：</w:t>
      </w:r>
      <w:r>
        <w:rPr>
          <w:rFonts w:hint="eastAsia" w:ascii="Times New Roman" w:eastAsia="仿宋_GB2312"/>
          <w:b w:val="0"/>
          <w:sz w:val="32"/>
          <w:szCs w:val="32"/>
        </w:rPr>
        <w:t>无国有资本经营预算财政拨款支出</w:t>
      </w:r>
      <w:r>
        <w:rPr>
          <w:rFonts w:hint="eastAsia" w:ascii="Times New Roman" w:eastAsia="仿宋_GB2312"/>
          <w:b w:val="0"/>
          <w:sz w:val="32"/>
          <w:szCs w:val="32"/>
          <w:lang w:eastAsia="zh-CN"/>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C409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A1D03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2024年度财政拨款基本支出1,610.77万元，其中：</w:t>
      </w:r>
    </w:p>
    <w:p w14:paraId="7894F3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1,541.08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1DB0C7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公用经费69.69万元，主要包括办公费、印刷费、咨询费、手续费、水费、电费、邮电费、取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D1BDC6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C29E5B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3DE5C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本单位2024年度“三公”经费财政拨款支出预算为3.00万元，支出决算为1.37万元，完成预算的45.7%，较预算减少1.63万元，降低54.3%，主要原因是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；较2023年度决算减少1.63万元，降低54.3%，主要原因是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w:t>
      </w:r>
    </w:p>
    <w:p w14:paraId="5DA20AB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791B4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4B2DA13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本单位2024年度公务用车购置及运行维护费预算为3.00万元，支出决算1.37万元，完成预算的45.7%,较预算减少1.63万元，降低54.3%,主要原因是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；较上年减少1.63万元，降低54.3%,主要原因是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hint="eastAsia" w:ascii="Times New Roman" w:eastAsia="仿宋_GB2312"/>
          <w:b w:val="0"/>
          <w:sz w:val="32"/>
          <w:szCs w:val="32"/>
          <w:lang w:eastAsia="zh-CN"/>
        </w:rPr>
        <w:t>。</w:t>
      </w:r>
    </w:p>
    <w:p w14:paraId="70F4E7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万元。公务用车购置费支出较预算增加0.00万元，增长0.0%,主要原因是；较上年增加0.00万元，增长0.00%,主要原因是。</w:t>
      </w:r>
    </w:p>
    <w:p w14:paraId="7E9D0C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公务用车运行维护费支出1.37万元：</w:t>
      </w:r>
      <w:r>
        <w:rPr>
          <w:rFonts w:ascii="Times New Roman" w:eastAsia="仿宋_GB2312"/>
          <w:b w:val="0"/>
          <w:sz w:val="32"/>
          <w:szCs w:val="32"/>
        </w:rPr>
        <w:t>本单位2024年度单位公务用车保有量1辆，发生运行维护费支出1.37万元。公车运行维护费支出较预算减少1.63万元，降低54.3%,主要原因是；较上年减少1.63万元，降低54.3%，主要原因是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w:t>
      </w:r>
    </w:p>
    <w:p w14:paraId="6140F4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220183D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EF8F7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本单位2024年度机关运行经费支出69.69万元，较2023年度减少35.23万元，降低33.6%。主要原因是</w:t>
      </w:r>
      <w:r>
        <w:rPr>
          <w:rFonts w:hint="eastAsia" w:ascii="Times New Roman" w:eastAsia="仿宋_GB2312"/>
          <w:b w:val="0"/>
          <w:sz w:val="32"/>
          <w:szCs w:val="32"/>
        </w:rPr>
        <w:t>厉行节约，节省开支</w:t>
      </w:r>
      <w:r>
        <w:rPr>
          <w:rFonts w:ascii="Times New Roman" w:eastAsia="仿宋_GB2312"/>
          <w:b w:val="0"/>
          <w:sz w:val="32"/>
          <w:szCs w:val="32"/>
        </w:rPr>
        <w:t>。</w:t>
      </w:r>
    </w:p>
    <w:p w14:paraId="27A1009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E2213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83.96万元，从采购类型来看，政府采购货物支出0.00万元、政府采购工程支出0.00万元、政府采购服务支出83.96万元。授予中小企业合同金额0.00万元，占政府采购支出总额的0.0%，其中授予小微企业合同金额0.00万元，占政府采购支出总额的0.0%。</w:t>
      </w:r>
    </w:p>
    <w:p w14:paraId="69CD432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33E90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72F4B57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E09D7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D5157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265.69</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30</w:t>
      </w:r>
      <w:r>
        <w:rPr>
          <w:rFonts w:ascii="Times New Roman" w:eastAsia="仿宋_GB2312"/>
          <w:b w:val="0"/>
          <w:sz w:val="32"/>
          <w:szCs w:val="32"/>
        </w:rPr>
        <w:t>个，涉及资金</w:t>
      </w:r>
      <w:r>
        <w:rPr>
          <w:rFonts w:hint="eastAsia" w:ascii="Times New Roman" w:eastAsia="仿宋_GB2312"/>
          <w:b w:val="0"/>
          <w:sz w:val="32"/>
          <w:szCs w:val="32"/>
          <w:lang w:val="en-US" w:eastAsia="zh-CN"/>
        </w:rPr>
        <w:t>265.69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53.79</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7458854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110.01</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477073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从评价情况来看，根据项目执行情况和项目绩效情况，给出总得分，指标体系设定满分100分，得出综合评价结论和项目综合绩效评价等级。项目综合评价分为4个等级：得分≥85 分为优秀；75≤得分&lt;85 分为良好；60≤得分&lt;75分为一般；得分&lt;60 分为较差。通过业务数据采集、分析、调查等方式取得的信息，根据编制的党建惠民项目专项资金绩效评价指标和评分标准，本项目绩效评价的得分结果为9</w:t>
      </w:r>
      <w:r>
        <w:rPr>
          <w:rFonts w:hint="eastAsia" w:ascii="Times New Roman" w:eastAsia="仿宋_GB2312"/>
          <w:b w:val="0"/>
          <w:sz w:val="32"/>
          <w:szCs w:val="32"/>
          <w:lang w:val="en-US" w:eastAsia="zh-CN"/>
        </w:rPr>
        <w:t>7</w:t>
      </w:r>
      <w:r>
        <w:rPr>
          <w:rFonts w:hint="eastAsia" w:ascii="Times New Roman" w:eastAsia="仿宋_GB2312"/>
          <w:b w:val="0"/>
          <w:sz w:val="32"/>
          <w:szCs w:val="32"/>
        </w:rPr>
        <w:t>分，绩效评价等级为优秀。</w:t>
      </w:r>
    </w:p>
    <w:p w14:paraId="53250B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B7B10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单位</w:t>
      </w:r>
      <w:bookmarkStart w:id="0" w:name="_GoBack"/>
      <w:bookmarkEnd w:id="0"/>
      <w:r>
        <w:rPr>
          <w:rFonts w:ascii="Times New Roman" w:eastAsia="仿宋_GB2312"/>
          <w:b w:val="0"/>
          <w:sz w:val="32"/>
          <w:szCs w:val="32"/>
        </w:rPr>
        <w:t>在今年部门决算公开中反映</w:t>
      </w:r>
      <w:r>
        <w:rPr>
          <w:rFonts w:hint="eastAsia" w:ascii="Times New Roman" w:eastAsia="仿宋_GB2312"/>
          <w:b w:val="0"/>
          <w:sz w:val="32"/>
          <w:szCs w:val="32"/>
        </w:rPr>
        <w:t>信访值班经费</w:t>
      </w:r>
      <w:r>
        <w:rPr>
          <w:rFonts w:hint="eastAsia" w:ascii="Times New Roman" w:eastAsia="仿宋_GB2312"/>
          <w:b w:val="0"/>
          <w:sz w:val="32"/>
          <w:szCs w:val="32"/>
          <w:lang w:val="en-US" w:eastAsia="zh-CN"/>
        </w:rPr>
        <w:t>及武装工作经费等10</w:t>
      </w:r>
      <w:r>
        <w:rPr>
          <w:rFonts w:ascii="Times New Roman" w:eastAsia="仿宋_GB2312"/>
          <w:b w:val="0"/>
          <w:sz w:val="32"/>
          <w:szCs w:val="32"/>
        </w:rPr>
        <w:t>个项目绩效自评结果。</w:t>
      </w:r>
    </w:p>
    <w:p w14:paraId="155A8A00">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信访值班经费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信访值班经费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及时合理</w:t>
      </w:r>
      <w:r>
        <w:rPr>
          <w:rFonts w:hint="eastAsia" w:ascii="Times New Roman" w:eastAsia="仿宋_GB2312"/>
          <w:b w:val="0"/>
          <w:sz w:val="32"/>
          <w:szCs w:val="32"/>
          <w:lang w:val="en-US" w:eastAsia="zh-CN"/>
        </w:rPr>
        <w:t>保障信访工作运转，保障社会稳定</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EE2379B">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武装工作经费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武装工作</w:t>
      </w:r>
      <w:r>
        <w:rPr>
          <w:rFonts w:hint="eastAsia" w:ascii="Times New Roman" w:eastAsia="仿宋_GB2312"/>
          <w:b w:val="0"/>
          <w:sz w:val="32"/>
          <w:szCs w:val="32"/>
        </w:rPr>
        <w:t>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0.2</w:t>
      </w:r>
      <w:r>
        <w:rPr>
          <w:rFonts w:ascii="Times New Roman" w:eastAsia="仿宋_GB2312"/>
          <w:b w:val="0"/>
          <w:sz w:val="32"/>
          <w:szCs w:val="32"/>
        </w:rPr>
        <w:t>万元，执行数为</w:t>
      </w:r>
      <w:r>
        <w:rPr>
          <w:rFonts w:hint="eastAsia" w:ascii="Times New Roman" w:eastAsia="仿宋_GB2312"/>
          <w:b w:val="0"/>
          <w:sz w:val="32"/>
          <w:szCs w:val="32"/>
          <w:lang w:val="en-US" w:eastAsia="zh-CN"/>
        </w:rPr>
        <w:t>0.2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用于</w:t>
      </w:r>
      <w:r>
        <w:rPr>
          <w:rFonts w:hint="eastAsia" w:ascii="Times New Roman" w:eastAsia="仿宋_GB2312"/>
          <w:b w:val="0"/>
          <w:sz w:val="32"/>
          <w:szCs w:val="32"/>
        </w:rPr>
        <w:t>战备执勤、动员准备等武装工作</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7CF6776C">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无业独生子女费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无业独生子女费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0.182</w:t>
      </w:r>
      <w:r>
        <w:rPr>
          <w:rFonts w:ascii="Times New Roman" w:eastAsia="仿宋_GB2312"/>
          <w:b w:val="0"/>
          <w:sz w:val="32"/>
          <w:szCs w:val="32"/>
        </w:rPr>
        <w:t>万元，执行数为</w:t>
      </w:r>
      <w:r>
        <w:rPr>
          <w:rFonts w:hint="eastAsia" w:ascii="Times New Roman" w:eastAsia="仿宋_GB2312"/>
          <w:b w:val="0"/>
          <w:sz w:val="32"/>
          <w:szCs w:val="32"/>
          <w:lang w:val="en-US" w:eastAsia="zh-CN"/>
        </w:rPr>
        <w:t>0.182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保障计划生育家庭积极性</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C2F90BC">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退养老主任经费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退养老主任经费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5.84</w:t>
      </w:r>
      <w:r>
        <w:rPr>
          <w:rFonts w:ascii="Times New Roman" w:eastAsia="仿宋_GB2312"/>
          <w:b w:val="0"/>
          <w:sz w:val="32"/>
          <w:szCs w:val="32"/>
        </w:rPr>
        <w:t>万元，执行数为</w:t>
      </w:r>
      <w:r>
        <w:rPr>
          <w:rFonts w:hint="eastAsia" w:ascii="Times New Roman" w:eastAsia="仿宋_GB2312"/>
          <w:b w:val="0"/>
          <w:sz w:val="32"/>
          <w:szCs w:val="32"/>
          <w:lang w:val="en-US" w:eastAsia="zh-CN"/>
        </w:rPr>
        <w:t>5.84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退养老主任经费按时足额发放</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0DD3521">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石财教【2023】92号文化站免费开放中央和省级补助资金项目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石财教【2023】92号文化站免费开放中央和省级补助资金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3.18</w:t>
      </w:r>
      <w:r>
        <w:rPr>
          <w:rFonts w:ascii="Times New Roman" w:eastAsia="仿宋_GB2312"/>
          <w:b w:val="0"/>
          <w:sz w:val="32"/>
          <w:szCs w:val="32"/>
        </w:rPr>
        <w:t>万元，执行数为</w:t>
      </w:r>
      <w:r>
        <w:rPr>
          <w:rFonts w:hint="eastAsia" w:ascii="Times New Roman" w:eastAsia="仿宋_GB2312"/>
          <w:b w:val="0"/>
          <w:sz w:val="32"/>
          <w:szCs w:val="32"/>
          <w:lang w:val="en-US" w:eastAsia="zh-CN"/>
        </w:rPr>
        <w:t>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0795E68">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全国“两会”信访维稳经费项目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全国“两会”信访维稳经费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及时合理</w:t>
      </w:r>
      <w:r>
        <w:rPr>
          <w:rFonts w:hint="eastAsia" w:ascii="Times New Roman" w:eastAsia="仿宋_GB2312"/>
          <w:b w:val="0"/>
          <w:sz w:val="32"/>
          <w:szCs w:val="32"/>
          <w:lang w:val="en-US" w:eastAsia="zh-CN"/>
        </w:rPr>
        <w:t>保障信访工作运转，保障社会稳定</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357B7C07">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供热应急资金项目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供热应急资金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w:t>
      </w:r>
      <w:r>
        <w:rPr>
          <w:rFonts w:ascii="Times New Roman" w:eastAsia="仿宋_GB2312"/>
          <w:b w:val="0"/>
          <w:sz w:val="32"/>
          <w:szCs w:val="32"/>
        </w:rPr>
        <w:t>万元，执行数为</w:t>
      </w:r>
      <w:r>
        <w:rPr>
          <w:rFonts w:hint="eastAsia" w:ascii="Times New Roman" w:eastAsia="仿宋_GB2312"/>
          <w:b w:val="0"/>
          <w:sz w:val="32"/>
          <w:szCs w:val="32"/>
          <w:lang w:val="en-US" w:eastAsia="zh-CN"/>
        </w:rPr>
        <w:t>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应急保障，确保供热正常</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70F64B5">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D级危房补助资金</w:t>
      </w:r>
      <w:r>
        <w:rPr>
          <w:rFonts w:hint="eastAsia" w:ascii="Times New Roman" w:eastAsia="仿宋_GB2312"/>
          <w:b w:val="0"/>
          <w:sz w:val="32"/>
          <w:szCs w:val="32"/>
        </w:rPr>
        <w:t>项目</w:t>
      </w:r>
      <w:r>
        <w:rPr>
          <w:rFonts w:ascii="Times New Roman" w:eastAsia="仿宋_GB2312"/>
          <w:b w:val="0"/>
          <w:sz w:val="32"/>
          <w:szCs w:val="32"/>
        </w:rPr>
        <w:t>绩效自评情况：根据年初设定的绩效目标，</w:t>
      </w:r>
      <w:r>
        <w:rPr>
          <w:rFonts w:hint="eastAsia" w:ascii="Times New Roman" w:eastAsia="仿宋_GB2312"/>
          <w:b w:val="0"/>
          <w:sz w:val="32"/>
          <w:szCs w:val="32"/>
          <w:lang w:val="en-US" w:eastAsia="zh-CN"/>
        </w:rPr>
        <w:t>D级危房补助资金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2.68985</w:t>
      </w:r>
      <w:r>
        <w:rPr>
          <w:rFonts w:ascii="Times New Roman" w:eastAsia="仿宋_GB2312"/>
          <w:b w:val="0"/>
          <w:sz w:val="32"/>
          <w:szCs w:val="32"/>
        </w:rPr>
        <w:t>万元，执行数为</w:t>
      </w:r>
      <w:r>
        <w:rPr>
          <w:rFonts w:hint="eastAsia" w:ascii="Times New Roman" w:eastAsia="仿宋_GB2312"/>
          <w:b w:val="0"/>
          <w:sz w:val="32"/>
          <w:szCs w:val="32"/>
          <w:lang w:val="en-US" w:eastAsia="zh-CN"/>
        </w:rPr>
        <w:t>2.68985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危房腾空补助发放</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084CEF6A">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2024年第二批三馆一站免费开放中央补助资金项目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2024年第二批三馆一站免费开放中央补助资金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0.32</w:t>
      </w:r>
      <w:r>
        <w:rPr>
          <w:rFonts w:ascii="Times New Roman" w:eastAsia="仿宋_GB2312"/>
          <w:b w:val="0"/>
          <w:sz w:val="32"/>
          <w:szCs w:val="32"/>
        </w:rPr>
        <w:t>万元，执行数为</w:t>
      </w:r>
      <w:r>
        <w:rPr>
          <w:rFonts w:hint="eastAsia" w:ascii="Times New Roman" w:eastAsia="仿宋_GB2312"/>
          <w:b w:val="0"/>
          <w:sz w:val="32"/>
          <w:szCs w:val="32"/>
          <w:lang w:val="en-US" w:eastAsia="zh-CN"/>
        </w:rPr>
        <w:t>0.32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DF80E82">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公共文化服务体系建设补助资金项目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公共文化服务体系建设补助资金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w:t>
      </w:r>
      <w:r>
        <w:rPr>
          <w:rFonts w:ascii="Times New Roman" w:eastAsia="仿宋_GB2312"/>
          <w:b w:val="0"/>
          <w:sz w:val="32"/>
          <w:szCs w:val="32"/>
        </w:rPr>
        <w:t>万元，执行数为</w:t>
      </w:r>
      <w:r>
        <w:rPr>
          <w:rFonts w:hint="eastAsia" w:ascii="Times New Roman" w:eastAsia="仿宋_GB2312"/>
          <w:b w:val="0"/>
          <w:sz w:val="32"/>
          <w:szCs w:val="32"/>
          <w:lang w:val="en-US" w:eastAsia="zh-CN"/>
        </w:rPr>
        <w:t>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02F423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7ACD3D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7C2AFFAD">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77CC3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6A7E0F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87E07A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EAC01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5AF35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46BF6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5588C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64E6D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0E35A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701B1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4FF4C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41C4A2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D5E26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36384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8E2DF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A7104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B91F4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64CBB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5EA21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7E3C1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485ED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B4495EA-DA45-497E-AAB9-C6C664A798B1}"/>
  </w:font>
  <w:font w:name="黑体">
    <w:panose1 w:val="02010609060101010101"/>
    <w:charset w:val="86"/>
    <w:family w:val="auto"/>
    <w:pitch w:val="default"/>
    <w:sig w:usb0="800002BF" w:usb1="38CF7CFA" w:usb2="00000016" w:usb3="00000000" w:csb0="00040001" w:csb1="00000000"/>
    <w:embedRegular r:id="rId2" w:fontKey="{AC445D42-54E5-40D1-A3DD-56E75153CD6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EEAB7ABB-6470-4275-9106-D289B4D3EEEE}"/>
  </w:font>
  <w:font w:name="仿宋">
    <w:panose1 w:val="02010609060101010101"/>
    <w:charset w:val="86"/>
    <w:family w:val="modern"/>
    <w:pitch w:val="default"/>
    <w:sig w:usb0="800002BF" w:usb1="38CF7CFA" w:usb2="00000016" w:usb3="00000000" w:csb0="00040001" w:csb1="00000000"/>
    <w:embedRegular r:id="rId4" w:fontKey="{F3C2FE17-0EA7-4E2F-BB2B-E53B00738644}"/>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6CF7A39-8C8B-4110-B21A-AF9D2EADC7D1}"/>
  </w:font>
  <w:font w:name="方正小标宋_GBK">
    <w:panose1 w:val="02000000000000000000"/>
    <w:charset w:val="86"/>
    <w:family w:val="script"/>
    <w:pitch w:val="default"/>
    <w:sig w:usb0="A00002BF" w:usb1="38CF7CFA" w:usb2="00082016" w:usb3="00000000" w:csb0="00040001" w:csb1="00000000"/>
    <w:embedRegular r:id="rId6" w:fontKey="{4EA608EB-502F-47C0-8DC0-3E38BC328594}"/>
  </w:font>
  <w:font w:name="仿宋_GB2312">
    <w:panose1 w:val="02010609030101010101"/>
    <w:charset w:val="86"/>
    <w:family w:val="auto"/>
    <w:pitch w:val="default"/>
    <w:sig w:usb0="00000001" w:usb1="080E0000" w:usb2="00000000" w:usb3="00000000" w:csb0="00040000" w:csb1="00000000"/>
    <w:embedRegular r:id="rId7" w:fontKey="{C7CDC3D7-D5B1-411F-80B9-CF1A34E3745A}"/>
  </w:font>
  <w:font w:name="ArialUnicodeMS">
    <w:altName w:val="Malgun Gothic"/>
    <w:panose1 w:val="00000000000000000000"/>
    <w:charset w:val="81"/>
    <w:family w:val="auto"/>
    <w:pitch w:val="default"/>
    <w:sig w:usb0="00000000" w:usb1="00000000" w:usb2="00000010" w:usb3="00000000" w:csb0="00080001" w:csb1="00000000"/>
    <w:embedRegular r:id="rId8" w:fontKey="{6DFB6B24-8B8E-47DF-86D2-9A3A39285E0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F9B162F9-420D-487F-B259-81C0FA14514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4E17D">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4E17D">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4E17D">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2A73AE"/>
    <w:multiLevelType w:val="singleLevel"/>
    <w:tmpl w:val="C12A73AE"/>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0D3622"/>
    <w:rsid w:val="07533AFE"/>
    <w:rsid w:val="07AC18F2"/>
    <w:rsid w:val="07B3657A"/>
    <w:rsid w:val="07C857D0"/>
    <w:rsid w:val="081D686C"/>
    <w:rsid w:val="083F3A0A"/>
    <w:rsid w:val="08981E0C"/>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90AB1"/>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DF346B"/>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856812"/>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2361.3</c:v>
                </c:pt>
                <c:pt idx="1">
                  <c:v>2104.69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19931669.13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16107725.58</c:v>
                </c:pt>
                <c:pt idx="1">
                  <c:v>4939208.55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2361.3</c:v>
                </c:pt>
                <c:pt idx="1">
                  <c:v>2249.77</c:v>
                </c:pt>
                <c:pt idx="2">
                  <c:v>2346.3</c:v>
                </c:pt>
                <c:pt idx="3">
                  <c:v>2234.77</c:v>
                </c:pt>
                <c:pt idx="4">
                  <c:v>15</c:v>
                </c:pt>
                <c:pt idx="5">
                  <c:v>15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1993.17</c:v>
                </c:pt>
                <c:pt idx="1">
                  <c:v>2104.69</c:v>
                </c:pt>
                <c:pt idx="2">
                  <c:v>1993.17</c:v>
                </c:pt>
                <c:pt idx="3">
                  <c:v>2104.69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1744.1</c:v>
                </c:pt>
                <c:pt idx="1">
                  <c:v>1744.1</c:v>
                </c:pt>
                <c:pt idx="2">
                  <c:v>1744.1</c:v>
                </c:pt>
                <c:pt idx="3">
                  <c:v>1744.1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1993.17</c:v>
                </c:pt>
                <c:pt idx="1">
                  <c:v>2104.69</c:v>
                </c:pt>
                <c:pt idx="2">
                  <c:v>1993.17</c:v>
                </c:pt>
                <c:pt idx="3">
                  <c:v>2104.69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1613.3</c:v>
                </c:pt>
                <c:pt idx="1">
                  <c:v>0</c:v>
                </c:pt>
                <c:pt idx="2">
                  <c:v>0.2</c:v>
                </c:pt>
                <c:pt idx="3">
                  <c:v>0</c:v>
                </c:pt>
                <c:pt idx="4">
                  <c:v>0</c:v>
                </c:pt>
                <c:pt idx="5">
                  <c:v>0</c:v>
                </c:pt>
                <c:pt idx="6">
                  <c:v>9</c:v>
                </c:pt>
                <c:pt idx="7">
                  <c:v>303.41</c:v>
                </c:pt>
                <c:pt idx="8">
                  <c:v>54.47</c:v>
                </c:pt>
                <c:pt idx="9">
                  <c:v>29</c:v>
                </c:pt>
                <c:pt idx="10">
                  <c:v>22.83</c:v>
                </c:pt>
                <c:pt idx="11">
                  <c:v>0</c:v>
                </c:pt>
                <c:pt idx="12">
                  <c:v>0</c:v>
                </c:pt>
                <c:pt idx="13">
                  <c:v>0</c:v>
                </c:pt>
                <c:pt idx="14">
                  <c:v>0</c:v>
                </c:pt>
                <c:pt idx="15">
                  <c:v>0</c:v>
                </c:pt>
                <c:pt idx="16">
                  <c:v>0</c:v>
                </c:pt>
                <c:pt idx="17">
                  <c:v>0</c:v>
                </c:pt>
                <c:pt idx="18">
                  <c:v>72.47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1430</Words>
  <Characters>1825</Characters>
  <Lines>86</Lines>
  <Paragraphs>24</Paragraphs>
  <TotalTime>4</TotalTime>
  <ScaleCrop>false</ScaleCrop>
  <LinksUpToDate>false</LinksUpToDate>
  <CharactersWithSpaces>1953</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A.叫我龙猫宝宝</cp:lastModifiedBy>
  <cp:lastPrinted>2023-08-04T01:00:00Z</cp:lastPrinted>
  <dcterms:modified xsi:type="dcterms:W3CDTF">2025-09-23T05:02:52Z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CFF61AC8C4D14E5DB93FE65F6725B292_13</vt:lpwstr>
  </property>
  <property fmtid="{D5CDD505-2E9C-101B-9397-08002B2CF9AE}" pid="4" name="KSOTemplateUUID">
    <vt:lpwstr>v1.0_mb_S7ajbG3IpAnL1wSthNCxfw==</vt:lpwstr>
  </property>
  <property fmtid="{D5CDD505-2E9C-101B-9397-08002B2CF9AE}" pid="5" name="KSOTemplateDocerSaveRecord">
    <vt:lpwstr>eyJoZGlkIjoiMmVkMzJjOGIzMjMwZjFjZDJjOWJkMTU4NTVhNmVkMTMiLCJ1c2VySWQiOiIzMjc2OTk1MDMifQ==</vt:lpwstr>
  </property>
</Properties>
</file>