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石家庄市桥西区住房和城区建设领域</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涉企行政检查事项主要检查标准</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val="en-US" w:eastAsia="zh-CN"/>
        </w:rPr>
      </w:pP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一、对建筑市场的行政检查</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《建筑工程施工许可管理办法》</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《保障农民工工资支付条例》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3.</w:t>
      </w:r>
      <w:r>
        <w:rPr>
          <w:rFonts w:hint="eastAsia" w:ascii="仿宋_GB2312" w:hAnsi="仿宋_GB2312" w:eastAsia="仿宋_GB2312" w:cs="仿宋_GB2312"/>
          <w:sz w:val="32"/>
          <w:szCs w:val="32"/>
          <w:lang w:val="en-US" w:eastAsia="zh-CN"/>
        </w:rPr>
        <w:t>《河北省建筑条例》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color w:val="auto"/>
          <w:sz w:val="32"/>
          <w:szCs w:val="40"/>
          <w:highlight w:val="none"/>
          <w:lang w:eastAsia="zh-CN"/>
        </w:rPr>
        <w:t>二、</w:t>
      </w:r>
      <w:r>
        <w:rPr>
          <w:rFonts w:hint="eastAsia" w:ascii="方正黑体_GBK" w:hAnsi="方正黑体_GBK" w:eastAsia="方正黑体_GBK" w:cs="方正黑体_GBK"/>
          <w:color w:val="auto"/>
          <w:sz w:val="32"/>
          <w:szCs w:val="40"/>
          <w:highlight w:val="none"/>
        </w:rPr>
        <w:t>对建设工程施工企业安全生产条件（含人员资格条件）许可后的行政检查</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．《建筑施工企业主要负责人、项目负责人和专职安全生产管理人员安全生产管理规定》</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．《建筑施工特种作业人员管理规定》</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color w:val="auto"/>
          <w:sz w:val="32"/>
          <w:szCs w:val="40"/>
          <w:highlight w:val="none"/>
          <w:lang w:eastAsia="zh-CN"/>
        </w:rPr>
        <w:t>三、对建设工程勘察、设计、监理、检测企业资质以及施工图审查机构资格许可后的行政检查</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《建设工程质量检测管理办法》</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《房屋建筑和市政基础设施工程施工图设计文件审查管理</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办法》</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color w:val="auto"/>
          <w:sz w:val="32"/>
          <w:szCs w:val="40"/>
          <w:highlight w:val="none"/>
          <w:lang w:eastAsia="zh-CN"/>
        </w:rPr>
        <w:t>四、对房屋建筑和市政基础设施工程质量各方主体履行工程质量法定义务情况的行政检查</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1．《建设工程勘察设计管理条例》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．《房屋建筑和市政基础设施工程施工图设计文件审查管理办法》</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3</w:t>
      </w:r>
      <w:r>
        <w:rPr>
          <w:rFonts w:hint="eastAsia" w:ascii="仿宋_GB2312" w:hAnsi="仿宋_GB2312" w:eastAsia="仿宋_GB2312" w:cs="仿宋_GB2312"/>
          <w:sz w:val="32"/>
          <w:szCs w:val="32"/>
          <w:lang w:val="en-US" w:eastAsia="zh-CN"/>
        </w:rPr>
        <w:t>．《建设工程质量管理条例》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4</w:t>
      </w:r>
      <w:r>
        <w:rPr>
          <w:rFonts w:hint="eastAsia" w:ascii="仿宋_GB2312" w:hAnsi="仿宋_GB2312" w:eastAsia="仿宋_GB2312" w:cs="仿宋_GB2312"/>
          <w:sz w:val="32"/>
          <w:szCs w:val="32"/>
          <w:lang w:val="en-US" w:eastAsia="zh-CN"/>
        </w:rPr>
        <w:t>．《河北省建筑条例》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5</w:t>
      </w:r>
      <w:r>
        <w:rPr>
          <w:rFonts w:hint="eastAsia" w:ascii="仿宋_GB2312" w:hAnsi="仿宋_GB2312" w:eastAsia="仿宋_GB2312" w:cs="仿宋_GB2312"/>
          <w:sz w:val="32"/>
          <w:szCs w:val="32"/>
          <w:lang w:val="en-US" w:eastAsia="zh-CN"/>
        </w:rPr>
        <w:t>．《建设工程质量检测管理办法》</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color w:val="auto"/>
          <w:sz w:val="32"/>
          <w:szCs w:val="40"/>
          <w:highlight w:val="none"/>
          <w:lang w:eastAsia="zh-CN"/>
        </w:rPr>
        <w:t>五、对房屋建筑和市政基础设施工程施工安全、施工扬尘各方主体履行施工安全、施工扬尘法定义务情况的行政检查</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《中华人民共和国建筑法》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2.《建设工程安全生产管理条例》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3.</w:t>
      </w:r>
      <w:r>
        <w:rPr>
          <w:rFonts w:hint="eastAsia" w:ascii="仿宋_GB2312" w:hAnsi="仿宋_GB2312" w:eastAsia="仿宋_GB2312" w:cs="仿宋_GB2312"/>
          <w:sz w:val="32"/>
          <w:szCs w:val="32"/>
          <w:lang w:val="en-US" w:eastAsia="zh-CN"/>
        </w:rPr>
        <w:t>《河北省大气污染防治条例》</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color w:val="auto"/>
          <w:sz w:val="32"/>
          <w:szCs w:val="40"/>
          <w:highlight w:val="none"/>
          <w:lang w:val="en-US" w:eastAsia="zh-CN"/>
        </w:rPr>
        <w:t>六、对工程建设标准实施情况的行政检查</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.《实施工程建设强制性标准监督规定》</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.《河北省房屋建筑和市政基础设施工程标准管理办法》</w:t>
      </w: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方正黑体_GBK" w:hAnsi="方正黑体_GBK" w:eastAsia="方正黑体_GBK" w:cs="方正黑体_GBK"/>
          <w:color w:val="auto"/>
          <w:sz w:val="32"/>
          <w:szCs w:val="40"/>
          <w:highlight w:val="none"/>
          <w:lang w:val="en-US" w:eastAsia="zh-CN"/>
        </w:rPr>
      </w:pPr>
      <w:r>
        <w:rPr>
          <w:rFonts w:hint="eastAsia" w:ascii="方正黑体_GBK" w:hAnsi="方正黑体_GBK" w:eastAsia="方正黑体_GBK" w:cs="方正黑体_GBK"/>
          <w:color w:val="auto"/>
          <w:sz w:val="32"/>
          <w:szCs w:val="40"/>
          <w:highlight w:val="none"/>
          <w:lang w:val="en-US" w:eastAsia="zh-CN"/>
        </w:rPr>
        <w:t>七、对民用建筑节能、绿色建筑活动、装配式建筑及建筑工程材料设备使用情况的行政检查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.《民用建筑节能管理规定》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.《河北省民用建筑节能条例》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3</w:t>
      </w:r>
      <w:r>
        <w:rPr>
          <w:rFonts w:hint="eastAsia" w:ascii="仿宋_GB2312" w:hAnsi="仿宋_GB2312" w:eastAsia="仿宋_GB2312" w:cs="仿宋_GB2312"/>
          <w:sz w:val="32"/>
          <w:szCs w:val="32"/>
          <w:lang w:val="en-US" w:eastAsia="zh-CN"/>
        </w:rPr>
        <w:t>.《河北省促进绿色建筑发展条例》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4.</w:t>
      </w:r>
      <w:r>
        <w:rPr>
          <w:rFonts w:hint="eastAsia" w:ascii="仿宋_GB2312" w:hAnsi="仿宋_GB2312" w:eastAsia="仿宋_GB2312" w:cs="仿宋_GB2312"/>
          <w:sz w:val="32"/>
          <w:szCs w:val="32"/>
          <w:lang w:val="en-US" w:eastAsia="zh-CN"/>
        </w:rPr>
        <w:t>《河北省建筑工程材料设备使用管理规定》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lang w:val="en-US" w:eastAsia="zh-CN"/>
        </w:rPr>
        <w:t>八、对房地产开发企业经营活动和资质许可后的行政检查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1.《中华人民共和国城市房地产管理法》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2.《城市房地产开发经营管理条例》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3.《房地产开发企业资质管理规定》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4.《商品房销售管理办法》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5.《城市商品房预售管理办法》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lang w:val="en-US" w:eastAsia="zh-CN"/>
        </w:rPr>
        <w:t>九、对房地产估价机构、房地产经纪机构、住房租赁企业的行政检查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lang w:val="en-US" w:eastAsia="zh-CN"/>
        </w:rPr>
        <w:t>.《房地产经纪管理办法》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sz w:val="32"/>
          <w:szCs w:val="32"/>
          <w:lang w:val="en-US" w:eastAsia="zh-CN"/>
        </w:rPr>
        <w:t>2</w:t>
      </w:r>
      <w:r>
        <w:rPr>
          <w:rFonts w:hint="eastAsia" w:ascii="仿宋_GB2312" w:hAnsi="仿宋_GB2312" w:eastAsia="仿宋_GB2312" w:cs="仿宋_GB2312"/>
          <w:sz w:val="32"/>
          <w:szCs w:val="32"/>
          <w:lang w:val="en-US" w:eastAsia="zh-CN"/>
        </w:rPr>
        <w:t>.《商品房屋租赁管理办法》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lang w:val="en-US" w:eastAsia="zh-CN"/>
        </w:rPr>
        <w:t>十、</w:t>
      </w:r>
      <w:bookmarkStart w:id="0" w:name="_GoBack"/>
      <w:bookmarkEnd w:id="0"/>
      <w:r>
        <w:rPr>
          <w:rFonts w:hint="eastAsia" w:ascii="方正黑体_GBK" w:hAnsi="方正黑体_GBK" w:eastAsia="方正黑体_GBK" w:cs="方正黑体_GBK"/>
          <w:sz w:val="32"/>
          <w:szCs w:val="32"/>
          <w:lang w:val="en-US" w:eastAsia="zh-CN"/>
        </w:rPr>
        <w:t>对物业服务企业经营行为的行政检查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1.《石家庄市物业管理条例》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2.其他物业管理有关规定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numId w:val="0"/>
        </w:numPr>
        <w:kinsoku/>
        <w:wordWrap/>
        <w:overflowPunct/>
        <w:topLinePunct w:val="0"/>
        <w:autoSpaceDE/>
        <w:autoSpaceDN/>
        <w:bidi w:val="0"/>
        <w:adjustRightInd/>
        <w:snapToGrid/>
        <w:spacing w:line="560" w:lineRule="exact"/>
        <w:jc w:val="both"/>
        <w:textAlignment w:val="auto"/>
        <w:rPr>
          <w:rFonts w:hint="eastAsia" w:ascii="方正黑体_GBK" w:hAnsi="方正黑体_GBK" w:eastAsia="方正黑体_GBK" w:cs="方正黑体_GBK"/>
          <w:color w:val="auto"/>
          <w:sz w:val="32"/>
          <w:szCs w:val="40"/>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简体">
    <w:panose1 w:val="02000000000000000000"/>
    <w:charset w:val="86"/>
    <w:family w:val="auto"/>
    <w:pitch w:val="default"/>
    <w:sig w:usb0="A00002BF" w:usb1="184F6CFA" w:usb2="00000012" w:usb3="00000000" w:csb0="00040001" w:csb1="00000000"/>
  </w:font>
  <w:font w:name="新宋体">
    <w:panose1 w:val="02010609030101010101"/>
    <w:charset w:val="86"/>
    <w:family w:val="auto"/>
    <w:pitch w:val="default"/>
    <w:sig w:usb0="00000003" w:usb1="288F0000" w:usb2="00000006" w:usb3="00000000" w:csb0="00040001" w:csb1="00000000"/>
  </w:font>
  <w:font w:name="华文细黑">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A7437F"/>
    <w:rsid w:val="21E77118"/>
    <w:rsid w:val="703717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2025-11-07T02:56:36Z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372C8112EA424774B3D0933B0EDAD14E</vt:lpwstr>
  </property>
</Properties>
</file>