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pageBreakBefore w:val="0"/>
        <w:widowControl/>
        <w:kinsoku/>
        <w:wordWrap/>
        <w:overflowPunct/>
        <w:topLinePunct w:val="0"/>
        <w:autoSpaceDE/>
        <w:autoSpaceDN/>
        <w:bidi w:val="0"/>
        <w:adjustRightInd w:val="0"/>
        <w:snapToGrid/>
        <w:spacing w:after="0" w:line="600" w:lineRule="exact"/>
        <w:ind w:left="0" w:leftChars="0" w:right="0" w:rightChars="0" w:firstLine="0" w:firstLineChars="0"/>
        <w:jc w:val="center"/>
        <w:textAlignment w:val="auto"/>
        <w:rPr>
          <w:rFonts w:hint="eastAsia" w:ascii="方正小标宋_GBK" w:hAnsi="方正小标宋_GBK" w:eastAsia="方正小标宋_GBK" w:cs="方正小标宋_GBK"/>
          <w:b w:val="0"/>
          <w:bCs w:val="0"/>
          <w:sz w:val="44"/>
          <w:szCs w:val="44"/>
          <w:lang w:eastAsia="zh-CN"/>
        </w:rPr>
      </w:pPr>
    </w:p>
    <w:p>
      <w:pPr>
        <w:keepNext w:val="0"/>
        <w:keepLines/>
        <w:pageBreakBefore w:val="0"/>
        <w:widowControl/>
        <w:kinsoku/>
        <w:wordWrap/>
        <w:overflowPunct/>
        <w:topLinePunct w:val="0"/>
        <w:autoSpaceDE/>
        <w:autoSpaceDN/>
        <w:bidi w:val="0"/>
        <w:adjustRightInd w:val="0"/>
        <w:snapToGrid/>
        <w:spacing w:after="0" w:line="600" w:lineRule="exact"/>
        <w:ind w:left="0" w:leftChars="0" w:right="0" w:rightChars="0" w:firstLine="0" w:firstLine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val="en-US" w:eastAsia="zh-CN"/>
        </w:rPr>
        <w:t>扩充公办幼儿园区</w:t>
      </w:r>
      <w:r>
        <w:rPr>
          <w:rFonts w:hint="eastAsia" w:ascii="方正小标宋简体" w:hAnsi="方正小标宋简体" w:eastAsia="方正小标宋简体" w:cs="方正小标宋简体"/>
          <w:b w:val="0"/>
          <w:bCs w:val="0"/>
          <w:sz w:val="44"/>
          <w:szCs w:val="44"/>
          <w:lang w:eastAsia="zh-CN"/>
        </w:rPr>
        <w:t>经费绩效报告</w:t>
      </w:r>
      <w:bookmarkStart w:id="0" w:name="_GoBack"/>
      <w:bookmarkEnd w:id="0"/>
    </w:p>
    <w:p>
      <w:pPr>
        <w:pStyle w:val="6"/>
        <w:keepNext w:val="0"/>
        <w:keepLines/>
        <w:pageBreakBefore w:val="0"/>
        <w:widowControl/>
        <w:kinsoku/>
        <w:wordWrap/>
        <w:overflowPunct/>
        <w:topLinePunct w:val="0"/>
        <w:autoSpaceDE/>
        <w:autoSpaceDN/>
        <w:bidi w:val="0"/>
        <w:adjustRightInd w:val="0"/>
        <w:spacing w:after="0" w:line="600" w:lineRule="exact"/>
        <w:ind w:left="0" w:leftChars="0" w:right="0" w:rightChars="0" w:firstLine="0" w:firstLineChars="0"/>
        <w:jc w:val="center"/>
        <w:textAlignment w:val="auto"/>
        <w:rPr>
          <w:rFonts w:hint="eastAsia" w:ascii="仿宋" w:hAnsi="仿宋" w:eastAsia="仿宋" w:cs="仿宋"/>
          <w:sz w:val="32"/>
          <w:szCs w:val="32"/>
          <w:lang w:eastAsia="zh-CN"/>
        </w:rPr>
      </w:pPr>
    </w:p>
    <w:p>
      <w:pPr>
        <w:keepNext w:val="0"/>
        <w:keepLines/>
        <w:pageBreakBefore w:val="0"/>
        <w:widowControl/>
        <w:kinsoku/>
        <w:wordWrap/>
        <w:overflowPunct/>
        <w:topLinePunct w:val="0"/>
        <w:autoSpaceDE/>
        <w:autoSpaceDN/>
        <w:bidi w:val="0"/>
        <w:adjustRightInd w:val="0"/>
        <w:spacing w:after="0" w:line="560" w:lineRule="exact"/>
        <w:ind w:right="0" w:righ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根据中央、省、市全面实施预算绩效管理的要求及</w:t>
      </w:r>
      <w:r>
        <w:rPr>
          <w:rFonts w:hint="eastAsia" w:ascii="仿宋_GB2312" w:hAnsi="仿宋_GB2312" w:eastAsia="仿宋_GB2312" w:cs="仿宋_GB2312"/>
          <w:kern w:val="0"/>
          <w:sz w:val="32"/>
          <w:szCs w:val="32"/>
          <w:lang w:val="en-US" w:eastAsia="zh-CN"/>
        </w:rPr>
        <w:t>石家庄市</w:t>
      </w:r>
      <w:r>
        <w:rPr>
          <w:rFonts w:hint="eastAsia" w:ascii="仿宋_GB2312" w:hAnsi="仿宋_GB2312" w:eastAsia="仿宋_GB2312" w:cs="仿宋_GB2312"/>
          <w:kern w:val="0"/>
          <w:sz w:val="32"/>
          <w:szCs w:val="32"/>
          <w:highlight w:val="none"/>
          <w:lang w:eastAsia="zh-CN"/>
        </w:rPr>
        <w:t>桥西区财政局</w:t>
      </w:r>
      <w:r>
        <w:rPr>
          <w:rFonts w:hint="eastAsia" w:ascii="仿宋_GB2312" w:hAnsi="仿宋_GB2312" w:eastAsia="仿宋_GB2312" w:cs="仿宋_GB2312"/>
          <w:kern w:val="0"/>
          <w:sz w:val="32"/>
          <w:szCs w:val="32"/>
          <w:highlight w:val="none"/>
        </w:rPr>
        <w:t>《关于印发&lt;</w:t>
      </w:r>
      <w:r>
        <w:rPr>
          <w:rFonts w:hint="eastAsia" w:ascii="仿宋_GB2312" w:hAnsi="仿宋_GB2312" w:eastAsia="仿宋_GB2312" w:cs="仿宋_GB2312"/>
          <w:kern w:val="0"/>
          <w:sz w:val="32"/>
          <w:szCs w:val="32"/>
          <w:highlight w:val="none"/>
          <w:lang w:val="en-US" w:eastAsia="zh-CN"/>
        </w:rPr>
        <w:t>石家庄市桥西区区级预算绩效重点评价管理办法</w:t>
      </w:r>
      <w:r>
        <w:rPr>
          <w:rFonts w:hint="eastAsia" w:ascii="仿宋_GB2312" w:hAnsi="仿宋_GB2312" w:eastAsia="仿宋_GB2312" w:cs="仿宋_GB2312"/>
          <w:kern w:val="0"/>
          <w:sz w:val="32"/>
          <w:szCs w:val="32"/>
          <w:highlight w:val="none"/>
        </w:rPr>
        <w:t>&gt;的通知》（</w:t>
      </w:r>
      <w:r>
        <w:rPr>
          <w:rFonts w:hint="eastAsia" w:ascii="仿宋_GB2312" w:hAnsi="仿宋_GB2312" w:eastAsia="仿宋_GB2312" w:cs="仿宋_GB2312"/>
          <w:kern w:val="0"/>
          <w:sz w:val="32"/>
          <w:szCs w:val="32"/>
          <w:highlight w:val="none"/>
          <w:lang w:val="en-US" w:eastAsia="zh-CN"/>
        </w:rPr>
        <w:t>西</w:t>
      </w:r>
      <w:r>
        <w:rPr>
          <w:rFonts w:hint="eastAsia" w:ascii="仿宋_GB2312" w:hAnsi="仿宋_GB2312" w:eastAsia="仿宋_GB2312" w:cs="仿宋_GB2312"/>
          <w:kern w:val="0"/>
          <w:sz w:val="32"/>
          <w:szCs w:val="32"/>
          <w:highlight w:val="none"/>
        </w:rPr>
        <w:t>财〔202</w:t>
      </w:r>
      <w:r>
        <w:rPr>
          <w:rFonts w:hint="eastAsia" w:ascii="仿宋_GB2312" w:hAnsi="仿宋_GB2312" w:eastAsia="仿宋_GB2312" w:cs="仿宋_GB2312"/>
          <w:kern w:val="0"/>
          <w:sz w:val="32"/>
          <w:szCs w:val="32"/>
          <w:highlight w:val="none"/>
          <w:lang w:val="en-US" w:eastAsia="zh-CN"/>
        </w:rPr>
        <w:t>0</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val="en-US" w:eastAsia="zh-CN"/>
        </w:rPr>
        <w:t>20</w:t>
      </w:r>
      <w:r>
        <w:rPr>
          <w:rFonts w:hint="eastAsia" w:ascii="仿宋_GB2312" w:hAnsi="仿宋_GB2312" w:eastAsia="仿宋_GB2312" w:cs="仿宋_GB2312"/>
          <w:kern w:val="0"/>
          <w:sz w:val="32"/>
          <w:szCs w:val="32"/>
          <w:highlight w:val="none"/>
        </w:rPr>
        <w:t>号）</w:t>
      </w:r>
      <w:r>
        <w:rPr>
          <w:rFonts w:hint="eastAsia" w:ascii="仿宋_GB2312" w:hAnsi="仿宋_GB2312" w:eastAsia="仿宋_GB2312" w:cs="仿宋_GB2312"/>
          <w:sz w:val="32"/>
          <w:szCs w:val="32"/>
          <w:lang w:eastAsia="zh-CN"/>
        </w:rPr>
        <w:t>规定，对石家庄市</w:t>
      </w:r>
      <w:r>
        <w:rPr>
          <w:rFonts w:hint="eastAsia" w:ascii="仿宋_GB2312" w:hAnsi="仿宋_GB2312" w:eastAsia="仿宋_GB2312" w:cs="仿宋_GB2312"/>
          <w:sz w:val="32"/>
          <w:szCs w:val="32"/>
          <w:lang w:val="en-US" w:eastAsia="zh-CN"/>
        </w:rPr>
        <w:t>桥西区</w:t>
      </w:r>
      <w:r>
        <w:rPr>
          <w:rFonts w:hint="eastAsia" w:ascii="仿宋_GB2312" w:hAnsi="仿宋_GB2312" w:eastAsia="仿宋_GB2312" w:cs="仿宋_GB2312"/>
          <w:sz w:val="32"/>
          <w:szCs w:val="32"/>
          <w:lang w:eastAsia="zh-CN"/>
        </w:rPr>
        <w:t>教育局20</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lang w:val="en-US" w:eastAsia="zh-CN"/>
        </w:rPr>
        <w:t>度</w:t>
      </w:r>
      <w:r>
        <w:rPr>
          <w:rFonts w:hint="eastAsia" w:ascii="仿宋_GB2312" w:hAnsi="仿宋_GB2312" w:eastAsia="仿宋_GB2312" w:cs="仿宋_GB2312"/>
          <w:sz w:val="32"/>
          <w:szCs w:val="32"/>
          <w:lang w:eastAsia="zh-CN"/>
        </w:rPr>
        <w:t>扩充公办幼儿园区经费进行了重点绩效评价。</w:t>
      </w:r>
    </w:p>
    <w:p>
      <w:pPr>
        <w:keepNext w:val="0"/>
        <w:keepLines/>
        <w:pageBreakBefore w:val="0"/>
        <w:widowControl/>
        <w:kinsoku/>
        <w:wordWrap/>
        <w:overflowPunct/>
        <w:topLinePunct w:val="0"/>
        <w:autoSpaceDE/>
        <w:autoSpaceDN/>
        <w:bidi w:val="0"/>
        <w:adjustRightInd w:val="0"/>
        <w:spacing w:after="0" w:line="560" w:lineRule="exact"/>
        <w:ind w:right="0" w:rightChars="0" w:firstLine="640" w:firstLineChars="200"/>
        <w:jc w:val="both"/>
        <w:textAlignment w:val="auto"/>
        <w:rPr>
          <w:rFonts w:hint="eastAsia" w:ascii="黑体" w:hAnsi="黑体" w:eastAsia="黑体" w:cs="黑体"/>
          <w:sz w:val="32"/>
          <w:szCs w:val="32"/>
          <w:lang w:eastAsia="zh-CN"/>
        </w:rPr>
      </w:pPr>
      <w:r>
        <w:rPr>
          <w:rFonts w:hint="eastAsia" w:ascii="黑体" w:hAnsi="黑体" w:eastAsia="黑体" w:cs="黑体"/>
          <w:sz w:val="32"/>
          <w:szCs w:val="32"/>
          <w:lang w:val="en-US" w:eastAsia="zh-CN"/>
        </w:rPr>
        <w:t>一、</w:t>
      </w:r>
      <w:r>
        <w:rPr>
          <w:rFonts w:hint="eastAsia" w:ascii="黑体" w:hAnsi="黑体" w:eastAsia="黑体" w:cs="黑体"/>
          <w:sz w:val="32"/>
          <w:szCs w:val="32"/>
          <w:lang w:eastAsia="zh-CN"/>
        </w:rPr>
        <w:t>基本情况</w:t>
      </w:r>
    </w:p>
    <w:p>
      <w:pPr>
        <w:keepNext w:val="0"/>
        <w:keepLines w:val="0"/>
        <w:pageBreakBefore w:val="0"/>
        <w:widowControl/>
        <w:numPr>
          <w:ilvl w:val="0"/>
          <w:numId w:val="0"/>
        </w:numPr>
        <w:kinsoku/>
        <w:wordWrap/>
        <w:overflowPunct/>
        <w:topLinePunct w:val="0"/>
        <w:autoSpaceDE/>
        <w:autoSpaceDN/>
        <w:bidi w:val="0"/>
        <w:snapToGrid/>
        <w:spacing w:after="0" w:line="560" w:lineRule="exact"/>
        <w:ind w:firstLine="6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进一步扩大公办学前教育资源，加快推进学前教育高质量发展，石家庄市桥西区人民政府办公室印发《石家庄市桥西区关于加快扩充公办学前教育资源的实施方案》（西政办函〔2023〕10号），文件明确加快扩充公办学前教育资源，逐年提升公办幼儿园在园幼儿园占比，到2025年公办幼儿园在园幼儿占比达到55%以上。</w:t>
      </w:r>
      <w:r>
        <w:rPr>
          <w:rFonts w:hint="eastAsia" w:ascii="仿宋_GB2312" w:hAnsi="仿宋_GB2312" w:eastAsia="仿宋_GB2312" w:cs="仿宋_GB2312"/>
          <w:sz w:val="32"/>
          <w:szCs w:val="32"/>
          <w:lang w:eastAsia="zh-CN"/>
        </w:rPr>
        <w:t>扩充公办幼儿园区经费主要用于</w:t>
      </w:r>
      <w:r>
        <w:rPr>
          <w:rFonts w:hint="eastAsia" w:ascii="仿宋_GB2312" w:hAnsi="仿宋_GB2312" w:eastAsia="仿宋_GB2312" w:cs="仿宋_GB2312"/>
          <w:sz w:val="32"/>
          <w:szCs w:val="32"/>
          <w:lang w:val="en-US" w:eastAsia="zh-CN"/>
        </w:rPr>
        <w:t>新增幼儿园区一次性开办费、运转经费、项目经费的支出</w:t>
      </w:r>
      <w:r>
        <w:rPr>
          <w:rFonts w:hint="eastAsia" w:ascii="仿宋_GB2312" w:hAnsi="仿宋_GB2312" w:eastAsia="仿宋_GB2312" w:cs="仿宋_GB2312"/>
          <w:sz w:val="32"/>
          <w:szCs w:val="32"/>
          <w:lang w:eastAsia="zh-CN"/>
        </w:rPr>
        <w:t>，纳入年度预算。202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lang w:val="en-US" w:eastAsia="zh-CN"/>
        </w:rPr>
        <w:t>度</w:t>
      </w:r>
      <w:r>
        <w:rPr>
          <w:rFonts w:hint="eastAsia" w:ascii="仿宋_GB2312" w:hAnsi="仿宋_GB2312" w:eastAsia="仿宋_GB2312" w:cs="仿宋_GB2312"/>
          <w:sz w:val="32"/>
          <w:szCs w:val="32"/>
          <w:lang w:eastAsia="zh-CN"/>
        </w:rPr>
        <w:t>扩充公办幼</w:t>
      </w:r>
      <w:r>
        <w:rPr>
          <w:rFonts w:hint="eastAsia" w:ascii="仿宋_GB2312" w:hAnsi="仿宋_GB2312" w:eastAsia="仿宋_GB2312" w:cs="仿宋_GB2312"/>
          <w:sz w:val="32"/>
          <w:szCs w:val="32"/>
          <w:lang w:val="en-US" w:eastAsia="zh-CN"/>
        </w:rPr>
        <w:t>儿园区经费预算总额为1197.154万元。</w:t>
      </w:r>
    </w:p>
    <w:p>
      <w:pPr>
        <w:keepNext w:val="0"/>
        <w:keepLines w:val="0"/>
        <w:pageBreakBefore w:val="0"/>
        <w:widowControl w:val="0"/>
        <w:numPr>
          <w:ilvl w:val="0"/>
          <w:numId w:val="1"/>
        </w:numPr>
        <w:kinsoku/>
        <w:wordWrap/>
        <w:overflowPunct/>
        <w:topLinePunct w:val="0"/>
        <w:autoSpaceDE/>
        <w:autoSpaceDN/>
        <w:bidi w:val="0"/>
        <w:adjustRightInd w:val="0"/>
        <w:snapToGrid/>
        <w:spacing w:after="0" w:line="560" w:lineRule="exact"/>
        <w:ind w:left="0" w:leftChars="0" w:right="0" w:rightChars="0" w:firstLine="640" w:firstLineChars="200"/>
        <w:jc w:val="both"/>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w:t>
      </w:r>
    </w:p>
    <w:p>
      <w:pPr>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石家庄市桥西区教育局新接收石家庄市桥西区瑞特幼儿园中海园区、石家庄市桥西区中山华府海棠苑幼儿园中冶德贤御府园区、石家庄市第三幼儿园华城园区和石家庄市实验幼儿园欧景园区4所小区配套幼儿园，由辖区内省级示范公办园将其办成分园，与总园同一法人，使用同一组织机构代码。2024年度新增4所公办幼儿园增加学位880个，提高了辖区内学前教育普惠保障水平，扎实推进幼儿园保教质量，切实提升整体办园水平。综合评价等级为“优秀”。</w:t>
      </w:r>
    </w:p>
    <w:p>
      <w:pPr>
        <w:keepNext w:val="0"/>
        <w:keepLines/>
        <w:pageBreakBefore w:val="0"/>
        <w:widowControl/>
        <w:numPr>
          <w:ilvl w:val="0"/>
          <w:numId w:val="0"/>
        </w:numPr>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val="en-US" w:eastAsia="zh-CN"/>
        </w:rPr>
        <w:t>三</w:t>
      </w:r>
      <w:r>
        <w:rPr>
          <w:rFonts w:hint="eastAsia" w:ascii="黑体" w:hAnsi="黑体" w:eastAsia="黑体" w:cs="黑体"/>
          <w:sz w:val="32"/>
          <w:szCs w:val="32"/>
          <w:lang w:eastAsia="zh-CN"/>
        </w:rPr>
        <w:t>、建议</w:t>
      </w:r>
    </w:p>
    <w:p>
      <w:pPr>
        <w:keepNext w:val="0"/>
        <w:keepLines w:val="0"/>
        <w:pageBreakBefore w:val="0"/>
        <w:widowControl w:val="0"/>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建议项目实施单位应加强资金分配、资金使用的绩效管理，提高资金使用效益；落实支出责任，加快推进项目实施、及时完成验收、资金支出；主管部门应对项目资金实施情况进行全过程监督，在项目实施过程中督促资金使用单位按专项资金管理办法合法、合规使用专项资金，使专项资金产生最大经济效益。</w:t>
      </w:r>
    </w:p>
    <w:p>
      <w:pPr>
        <w:keepNext w:val="0"/>
        <w:keepLines w:val="0"/>
        <w:pageBreakBefore w:val="0"/>
        <w:widowControl w:val="0"/>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微软雅黑"/>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微软雅黑"/>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C6B59C6"/>
    <w:multiLevelType w:val="singleLevel"/>
    <w:tmpl w:val="EC6B59C6"/>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6D4524"/>
    <w:rsid w:val="00E7508F"/>
    <w:rsid w:val="06AD0AC9"/>
    <w:rsid w:val="10047E3F"/>
    <w:rsid w:val="16E722E7"/>
    <w:rsid w:val="225450B1"/>
    <w:rsid w:val="35EF4D5A"/>
    <w:rsid w:val="40D74A12"/>
    <w:rsid w:val="46205F18"/>
    <w:rsid w:val="47DC089E"/>
    <w:rsid w:val="5440631B"/>
    <w:rsid w:val="5BFB5689"/>
    <w:rsid w:val="5C832231"/>
    <w:rsid w:val="5D705A55"/>
    <w:rsid w:val="60907985"/>
    <w:rsid w:val="66EC768B"/>
    <w:rsid w:val="6E8C645C"/>
    <w:rsid w:val="7BA239CD"/>
    <w:rsid w:val="7CE00A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ind w:firstLine="420"/>
    </w:pPr>
    <w:rPr>
      <w:rFonts w:ascii="微软雅黑" w:hAnsi="微软雅黑" w:eastAsia="微软雅黑" w:cs="Times New Roman"/>
      <w:sz w:val="24"/>
      <w:szCs w:val="22"/>
      <w:lang w:val="en-US" w:eastAsia="en-US" w:bidi="ar-SA"/>
    </w:rPr>
  </w:style>
  <w:style w:type="character" w:default="1" w:styleId="4">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列出段落1"/>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740</Words>
  <Characters>775</Characters>
  <Lines>0</Lines>
  <Paragraphs>0</Paragraphs>
  <TotalTime>5</TotalTime>
  <ScaleCrop>false</ScaleCrop>
  <LinksUpToDate>false</LinksUpToDate>
  <CharactersWithSpaces>775</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2025-12-26T08:51:00Z</dcterms:created>
  <dc:creator>Administrator</dc:creator>
  <cp:lastModifiedBy>admin</cp:lastModifiedBy>
  <dcterms:modified xsi:type="dcterms:W3CDTF">2025-12-29T03:51:44Z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KSOTemplateDocerSaveRecord">
    <vt:lpwstr>eyJoZGlkIjoiYjk4ZjIxMWI0NDhjZTRiNjJmYmQzODUwMTNjNzRiMGMifQ==</vt:lpwstr>
  </property>
  <property fmtid="{D5CDD505-2E9C-101B-9397-08002B2CF9AE}" pid="4" name="ICV">
    <vt:lpwstr>A9AFFCA473394F7ABA645EF15ED4C1EF_12</vt:lpwstr>
  </property>
</Properties>
</file>