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2415684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color w:val="000000" w:themeColor="text1"/>
          <w:sz w:val="44"/>
          <w:szCs w:val="44"/>
          <w:u w:val="none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color w:val="000000" w:themeColor="text1"/>
          <w:sz w:val="44"/>
          <w:szCs w:val="44"/>
          <w:u w:val="none"/>
          <w:lang w:eastAsia="zh-CN"/>
        </w:rPr>
        <w:t>石家庄市桥西区房屋征收中心</w:t>
      </w:r>
    </w:p>
    <w:p w14:paraId="034336C0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firstLine="440" w:firstLineChars="100"/>
        <w:jc w:val="both"/>
        <w:textAlignment w:val="auto"/>
        <w:rPr>
          <w:rFonts w:hint="eastAsia" w:ascii="方正小标宋简体" w:hAnsi="方正小标宋简体" w:eastAsia="方正小标宋简体" w:cs="方正小标宋简体"/>
          <w:b/>
          <w:color w:val="000000" w:themeColor="text1"/>
          <w:sz w:val="44"/>
          <w:szCs w:val="44"/>
          <w:u w:val="none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color w:val="000000" w:themeColor="text1"/>
          <w:sz w:val="44"/>
          <w:szCs w:val="44"/>
          <w:u w:val="none"/>
          <w:lang w:val="en-US" w:eastAsia="zh-CN"/>
        </w:rPr>
        <w:t>2025年度</w:t>
      </w:r>
      <w:r>
        <w:rPr>
          <w:rFonts w:hint="eastAsia" w:ascii="方正小标宋简体" w:hAnsi="方正小标宋简体" w:eastAsia="方正小标宋简体" w:cs="方正小标宋简体"/>
          <w:b w:val="0"/>
          <w:bCs/>
          <w:color w:val="000000" w:themeColor="text1"/>
          <w:sz w:val="44"/>
          <w:szCs w:val="44"/>
          <w:u w:val="none"/>
        </w:rPr>
        <w:t>政府信息公开工作年度报告</w:t>
      </w:r>
    </w:p>
    <w:p w14:paraId="02704815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u w:val="none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2025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年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color w:val="auto"/>
          <w:kern w:val="0"/>
          <w:sz w:val="32"/>
          <w:szCs w:val="32"/>
          <w:lang w:eastAsia="zh-CN"/>
        </w:rPr>
        <w:t>我中心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围绕区委、区政府的重要工作部署，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FFFFFF"/>
          <w:lang w:val="en-US" w:eastAsia="zh-CN"/>
        </w:rPr>
        <w:t>在原有政务公开工作基础上进一步整理、规范、完善，依法主动公开各类政务信息，现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u w:val="none"/>
        </w:rPr>
        <w:t>发布本年度报告。本报告中所列数据的统计期限自202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u w:val="none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u w:val="none"/>
        </w:rPr>
        <w:t>年1月1日至202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u w:val="none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u w:val="none"/>
        </w:rPr>
        <w:t>年12月31日。</w:t>
      </w:r>
    </w:p>
    <w:p w14:paraId="058560B4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黑体" w:hAnsi="黑体" w:eastAsia="黑体" w:cs="黑体"/>
          <w:color w:val="000000" w:themeColor="text1"/>
          <w:sz w:val="32"/>
          <w:szCs w:val="32"/>
          <w:u w:val="none"/>
        </w:rPr>
      </w:pPr>
      <w:r>
        <w:rPr>
          <w:rFonts w:hint="eastAsia" w:ascii="黑体" w:hAnsi="黑体" w:eastAsia="黑体" w:cs="黑体"/>
          <w:color w:val="000000" w:themeColor="text1"/>
          <w:sz w:val="32"/>
          <w:szCs w:val="32"/>
          <w:u w:val="none"/>
        </w:rPr>
        <w:t>一、总体情况</w:t>
      </w:r>
      <w:bookmarkStart w:id="0" w:name="_GoBack"/>
      <w:bookmarkEnd w:id="0"/>
    </w:p>
    <w:p w14:paraId="799F1F3D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u w:val="none"/>
          <w:lang w:val="en-US" w:eastAsia="zh-CN"/>
        </w:rPr>
        <w:t>2025年，我中心在政府信息公开工作中，严格按照《中华人民共和国政府信息公开条例》、《石家庄市国有土地上房屋征收与补偿办法》及相关政策法规要求，系统部署、稳步实施。为进一步压实工作责任，明确专人专岗，优化信息收集、审核与发布流程，确保各环节衔接顺畅、运转高效。同时，为持续提升业务能力与规范水平，我中心积极组织工作人员参加上级部门组织的专项培训，深入学习信息公开制度与实务操作，切实强化依法公开意识和规范履职能力。</w:t>
      </w:r>
    </w:p>
    <w:p w14:paraId="2B2E12F3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u w:val="none"/>
          <w:lang w:val="en-US" w:eastAsia="zh-CN"/>
        </w:rPr>
        <w:t>在实际工作中，我中心坚持依法依规、公开透明的原则，紧密结合房屋征收项目具体进展，及时、准确向社会公开相关信息。本年度，我中心共收到政府信息公开申请7件，均依法依规在规定时限内完成答复，办结率达100%。</w:t>
      </w:r>
    </w:p>
    <w:p w14:paraId="6EC8ED35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color w:val="000000" w:themeColor="text1"/>
          <w:sz w:val="32"/>
          <w:szCs w:val="32"/>
          <w:u w:val="none"/>
          <w:lang w:val="en-US" w:eastAsia="zh-CN"/>
        </w:rPr>
      </w:pPr>
      <w:r>
        <w:rPr>
          <w:rFonts w:hint="eastAsia" w:ascii="黑体" w:hAnsi="黑体" w:eastAsia="黑体" w:cs="黑体"/>
          <w:color w:val="000000" w:themeColor="text1"/>
          <w:sz w:val="32"/>
          <w:szCs w:val="32"/>
          <w:u w:val="none"/>
          <w:lang w:val="en-US" w:eastAsia="zh-CN"/>
        </w:rPr>
        <w:t>二、主动公开政府信息情况</w:t>
      </w:r>
    </w:p>
    <w:tbl>
      <w:tblPr>
        <w:tblStyle w:val="2"/>
        <w:tblW w:w="81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3113"/>
        <w:gridCol w:w="1875"/>
        <w:gridCol w:w="1271"/>
        <w:gridCol w:w="1881"/>
      </w:tblGrid>
      <w:tr w14:paraId="4345C4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5" w:hRule="atLeast"/>
          <w:jc w:val="center"/>
        </w:trPr>
        <w:tc>
          <w:tcPr>
            <w:tcW w:w="81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left w:w="108" w:type="dxa"/>
              <w:right w:w="108" w:type="dxa"/>
            </w:tcMar>
            <w:vAlign w:val="center"/>
          </w:tcPr>
          <w:p w14:paraId="529888A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第二十条第（一）项</w:t>
            </w:r>
          </w:p>
        </w:tc>
      </w:tr>
      <w:tr w14:paraId="512F7E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2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 w14:paraId="4D6F7FA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 w14:paraId="7CA166D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本年制发件数</w:t>
            </w:r>
          </w:p>
        </w:tc>
        <w:tc>
          <w:tcPr>
            <w:tcW w:w="1271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5963549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本年废止件数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 w14:paraId="11EB32F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现行有效件数</w:t>
            </w:r>
          </w:p>
        </w:tc>
      </w:tr>
      <w:tr w14:paraId="084F44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 w14:paraId="5ED1F83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left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规章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 w14:paraId="72F04F2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127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5E0B8E5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 w14:paraId="63AE574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</w:tr>
      <w:tr w14:paraId="3AE2A1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 w14:paraId="2A9B974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left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规范性文件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 w14:paraId="2910DE6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127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0688086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 w14:paraId="6283B8E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</w:tr>
      <w:tr w14:paraId="6E74D2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  <w:jc w:val="center"/>
        </w:trPr>
        <w:tc>
          <w:tcPr>
            <w:tcW w:w="81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left w:w="108" w:type="dxa"/>
              <w:right w:w="108" w:type="dxa"/>
            </w:tcMar>
            <w:vAlign w:val="center"/>
          </w:tcPr>
          <w:p w14:paraId="43C4E91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第二十条第（五）项</w:t>
            </w:r>
          </w:p>
        </w:tc>
      </w:tr>
      <w:tr w14:paraId="03C332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1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 w14:paraId="0BAD3E5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信息内容</w:t>
            </w:r>
          </w:p>
        </w:tc>
        <w:tc>
          <w:tcPr>
            <w:tcW w:w="5027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 w14:paraId="00BC2A7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本年处理决定数量</w:t>
            </w:r>
          </w:p>
        </w:tc>
      </w:tr>
      <w:tr w14:paraId="2DD9EB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 w14:paraId="06DE3B1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left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行政许可</w:t>
            </w:r>
          </w:p>
        </w:tc>
        <w:tc>
          <w:tcPr>
            <w:tcW w:w="5027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 w14:paraId="36756CC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</w:tr>
      <w:tr w14:paraId="36B774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6" w:hRule="atLeast"/>
          <w:jc w:val="center"/>
        </w:trPr>
        <w:tc>
          <w:tcPr>
            <w:tcW w:w="81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left w:w="108" w:type="dxa"/>
              <w:right w:w="108" w:type="dxa"/>
            </w:tcMar>
            <w:vAlign w:val="center"/>
          </w:tcPr>
          <w:p w14:paraId="17A5442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第二十条第（六）项</w:t>
            </w:r>
          </w:p>
        </w:tc>
      </w:tr>
      <w:tr w14:paraId="6D45E1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 w14:paraId="3BBF383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信息内容</w:t>
            </w:r>
          </w:p>
        </w:tc>
        <w:tc>
          <w:tcPr>
            <w:tcW w:w="5027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 w14:paraId="197603F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本年处理决定数量</w:t>
            </w:r>
          </w:p>
        </w:tc>
      </w:tr>
      <w:tr w14:paraId="3F3B65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7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 w14:paraId="101BA18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left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行政处罚</w:t>
            </w:r>
          </w:p>
        </w:tc>
        <w:tc>
          <w:tcPr>
            <w:tcW w:w="5027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 w14:paraId="2A035A5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</w:tr>
      <w:tr w14:paraId="5AEE81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9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 w14:paraId="41DE558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left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行政强制</w:t>
            </w:r>
          </w:p>
        </w:tc>
        <w:tc>
          <w:tcPr>
            <w:tcW w:w="5027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 w14:paraId="6AC03DD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</w:tr>
      <w:tr w14:paraId="190220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6" w:hRule="atLeast"/>
          <w:jc w:val="center"/>
        </w:trPr>
        <w:tc>
          <w:tcPr>
            <w:tcW w:w="81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left w:w="108" w:type="dxa"/>
              <w:right w:w="108" w:type="dxa"/>
            </w:tcMar>
            <w:vAlign w:val="center"/>
          </w:tcPr>
          <w:p w14:paraId="178D8BB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第二十条第（八）项</w:t>
            </w:r>
          </w:p>
        </w:tc>
      </w:tr>
      <w:tr w14:paraId="37594C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3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 w14:paraId="311AD22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信息内容</w:t>
            </w:r>
          </w:p>
        </w:tc>
        <w:tc>
          <w:tcPr>
            <w:tcW w:w="5027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 w14:paraId="24377CC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本年收费金额（单位：万元）</w:t>
            </w:r>
          </w:p>
        </w:tc>
      </w:tr>
      <w:tr w14:paraId="310B7C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5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 w14:paraId="0D9E921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left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行政事业性收费</w:t>
            </w:r>
          </w:p>
        </w:tc>
        <w:tc>
          <w:tcPr>
            <w:tcW w:w="5027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noWrap/>
            <w:tcMar>
              <w:left w:w="108" w:type="dxa"/>
              <w:right w:w="108" w:type="dxa"/>
            </w:tcMar>
            <w:vAlign w:val="center"/>
          </w:tcPr>
          <w:p w14:paraId="065EF21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</w:tr>
    </w:tbl>
    <w:tbl>
      <w:tblPr>
        <w:tblStyle w:val="2"/>
        <w:tblpPr w:leftFromText="180" w:rightFromText="180" w:vertAnchor="text" w:horzAnchor="page" w:tblpX="2014" w:tblpY="930"/>
        <w:tblOverlap w:val="never"/>
        <w:tblW w:w="8346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65"/>
        <w:gridCol w:w="1174"/>
        <w:gridCol w:w="20"/>
        <w:gridCol w:w="1451"/>
        <w:gridCol w:w="796"/>
        <w:gridCol w:w="753"/>
        <w:gridCol w:w="829"/>
        <w:gridCol w:w="949"/>
        <w:gridCol w:w="984"/>
        <w:gridCol w:w="423"/>
        <w:gridCol w:w="502"/>
      </w:tblGrid>
      <w:tr w14:paraId="5B0092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110" w:type="dxa"/>
            <w:gridSpan w:val="4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6F6EEB3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sz w:val="24"/>
              </w:rPr>
              <w:pict>
                <v:shape id="_x0000_s1027" o:spid="_x0000_s1027" o:spt="202" type="#_x0000_t202" style="position:absolute;left:0pt;margin-left:17.05pt;margin-top:-47.15pt;height:24.55pt;width:318.5pt;z-index:251659264;mso-width-relative:page;mso-height-relative:page;" fillcolor="#FFFFFF" filled="t" stroked="f" coordsize="21600,21600">
                  <v:path/>
                  <v:fill on="t" focussize="0,0"/>
                  <v:stroke on="f"/>
                  <v:imagedata o:title=""/>
                  <o:lock v:ext="edit" aspectratio="f"/>
                  <v:textbox>
                    <w:txbxContent>
                      <w:p w14:paraId="5CCCB37B">
                        <w:r>
                          <w:rPr>
                            <w:rFonts w:hint="eastAsia" w:ascii="黑体" w:hAnsi="黑体" w:eastAsia="黑体" w:cs="黑体"/>
                            <w:sz w:val="32"/>
                            <w:szCs w:val="32"/>
                            <w:lang w:eastAsia="zh-CN"/>
                          </w:rPr>
                          <w:t>三</w:t>
                        </w:r>
                        <w:r>
                          <w:rPr>
                            <w:rFonts w:hint="eastAsia" w:ascii="黑体" w:hAnsi="黑体" w:eastAsia="黑体" w:cs="黑体"/>
                            <w:sz w:val="32"/>
                            <w:szCs w:val="32"/>
                          </w:rPr>
                          <w:t>、</w:t>
                        </w:r>
                        <w:r>
                          <w:rPr>
                            <w:rFonts w:hint="eastAsia" w:ascii="黑体" w:hAnsi="黑体" w:eastAsia="黑体" w:cs="黑体"/>
                            <w:sz w:val="32"/>
                            <w:szCs w:val="32"/>
                            <w:lang w:eastAsia="zh-CN"/>
                          </w:rPr>
                          <w:t>收到和处理政府信息公开申请的信息</w:t>
                        </w:r>
                      </w:p>
                    </w:txbxContent>
                  </v:textbox>
                </v:shape>
              </w:pict>
            </w: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5236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279FFE2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申请人情况</w:t>
            </w:r>
          </w:p>
        </w:tc>
      </w:tr>
      <w:tr w14:paraId="677CDC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110" w:type="dxa"/>
            <w:gridSpan w:val="4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4EB10E19"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79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0C060D7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自然人</w:t>
            </w:r>
          </w:p>
        </w:tc>
        <w:tc>
          <w:tcPr>
            <w:tcW w:w="3938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2BD85B1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法人或其他组织</w:t>
            </w:r>
          </w:p>
        </w:tc>
        <w:tc>
          <w:tcPr>
            <w:tcW w:w="502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603AD0F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总计</w:t>
            </w:r>
          </w:p>
        </w:tc>
      </w:tr>
      <w:tr w14:paraId="455A3B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110" w:type="dxa"/>
            <w:gridSpan w:val="4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4E4AB833"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79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28737D13"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1906C12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商业企业</w:t>
            </w:r>
          </w:p>
        </w:tc>
        <w:tc>
          <w:tcPr>
            <w:tcW w:w="8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518B98C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科研机构</w:t>
            </w:r>
          </w:p>
        </w:tc>
        <w:tc>
          <w:tcPr>
            <w:tcW w:w="94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3E177EA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社会公益组织</w:t>
            </w:r>
          </w:p>
        </w:tc>
        <w:tc>
          <w:tcPr>
            <w:tcW w:w="98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58334BD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法律服务机构</w:t>
            </w:r>
          </w:p>
        </w:tc>
        <w:tc>
          <w:tcPr>
            <w:tcW w:w="42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5EBA1DC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其他</w:t>
            </w:r>
          </w:p>
        </w:tc>
        <w:tc>
          <w:tcPr>
            <w:tcW w:w="502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6C5200F6"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45A2C4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11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2BCDC60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7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4BFFCF1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7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3A992F7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1692A35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28A2DDF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9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4758F29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4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6B49158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5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37244C9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7</w:t>
            </w:r>
          </w:p>
        </w:tc>
      </w:tr>
      <w:tr w14:paraId="336BF5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11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4E2915E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7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485A98F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4F9FE77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1CF2267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6B5ABF7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9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478550B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4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3B955AE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5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31AA635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</w:tr>
      <w:tr w14:paraId="43CD39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65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1743082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三、本年度办理结果</w:t>
            </w:r>
          </w:p>
        </w:tc>
        <w:tc>
          <w:tcPr>
            <w:tcW w:w="264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48ECE4D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（一）予以公开</w:t>
            </w:r>
          </w:p>
        </w:tc>
        <w:tc>
          <w:tcPr>
            <w:tcW w:w="7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25CF245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2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7098B63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2ECFAF3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7DE0157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9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20228F1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4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073C223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50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5BDB3F4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2</w:t>
            </w:r>
          </w:p>
        </w:tc>
      </w:tr>
      <w:tr w14:paraId="7BC10C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6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1A765FD5"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4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555F7C1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（二）部分公开（区分处理的，只计这一情形，不计其他情形）</w:t>
            </w:r>
          </w:p>
        </w:tc>
        <w:tc>
          <w:tcPr>
            <w:tcW w:w="7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07B0FCB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7555C8D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643773C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35C453E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9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1D33D6C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4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67C16B9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5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71079AB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</w:tr>
      <w:tr w14:paraId="309B38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6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22702418"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7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0570E3F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（三）不予公开</w:t>
            </w:r>
          </w:p>
        </w:tc>
        <w:tc>
          <w:tcPr>
            <w:tcW w:w="14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0A81CCF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1.属于国家秘密</w:t>
            </w:r>
          </w:p>
        </w:tc>
        <w:tc>
          <w:tcPr>
            <w:tcW w:w="7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5E5DB4D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5538014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6EE5EDD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751787C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9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55B9109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4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1BC8991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50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3E5D09B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</w:tr>
      <w:tr w14:paraId="79133A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6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4E9F221F"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7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7018A7B9"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4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62627C9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2.其他法律行政法规禁止公开</w:t>
            </w:r>
          </w:p>
        </w:tc>
        <w:tc>
          <w:tcPr>
            <w:tcW w:w="7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028C734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655B1D2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2BF9637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768967F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9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67DBB21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4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3634E65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5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328471F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</w:tr>
      <w:tr w14:paraId="18C36C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6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77FF0E10"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left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7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4F6147FD"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left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4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3FA0015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3.危及“三安全一稳定”</w:t>
            </w:r>
          </w:p>
        </w:tc>
        <w:tc>
          <w:tcPr>
            <w:tcW w:w="7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4FD478E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519BBD3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2818EA3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31AEE62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9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30E64E5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4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285890D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5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4787A00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</w:tr>
      <w:tr w14:paraId="5E304C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6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2A441798"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left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7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05459CAC"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left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4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7019DFF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4.保护第三方合法权益</w:t>
            </w:r>
          </w:p>
        </w:tc>
        <w:tc>
          <w:tcPr>
            <w:tcW w:w="7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5FA77BF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3425BDB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06F9802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6FC4BCD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9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6376723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4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2ED700F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5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4E0AB59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</w:tr>
      <w:tr w14:paraId="63BC51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6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5868492A"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left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7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3D59A7F2"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left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4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25E94E6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5.属于三类内部事务信息</w:t>
            </w:r>
          </w:p>
        </w:tc>
        <w:tc>
          <w:tcPr>
            <w:tcW w:w="7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77EC1AF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5B68B8C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30B1D12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27CD998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9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4F4F8FC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4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3E0F9E6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5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4578C8A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</w:tr>
      <w:tr w14:paraId="5078DD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6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0995C894"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left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7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3E8F7564"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left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4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576FA78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6.属于四类过程性信息</w:t>
            </w:r>
          </w:p>
        </w:tc>
        <w:tc>
          <w:tcPr>
            <w:tcW w:w="7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52EAEB7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739D922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5455DD0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24DB80E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9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5E047AE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4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2812BF0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5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489758A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</w:tr>
      <w:tr w14:paraId="7A8E3F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6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52DE3315"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left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7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7F4B0E2B"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left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4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0DF0E82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7.属于行政执法案卷</w:t>
            </w:r>
          </w:p>
        </w:tc>
        <w:tc>
          <w:tcPr>
            <w:tcW w:w="7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425FF51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2322BB6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18EC7FC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558BC87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9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6873588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4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6D912B7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5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7CB387D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</w:tr>
      <w:tr w14:paraId="20CE51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6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09B38F93"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left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7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1C7E34CE"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left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4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03B4B30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8.属于行政查询事项</w:t>
            </w:r>
          </w:p>
        </w:tc>
        <w:tc>
          <w:tcPr>
            <w:tcW w:w="7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34D583D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64CC468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68A45E1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4DC75C4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9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0BFA610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4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5D11615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5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6F9ED81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</w:tr>
      <w:tr w14:paraId="746CB5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6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562DACF5"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left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7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53BF413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（四）无法提供</w:t>
            </w:r>
          </w:p>
        </w:tc>
        <w:tc>
          <w:tcPr>
            <w:tcW w:w="14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6A76F05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1.本机关不掌握相关政府信息</w:t>
            </w:r>
          </w:p>
        </w:tc>
        <w:tc>
          <w:tcPr>
            <w:tcW w:w="7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288C510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5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0BCC9F2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1CEEA81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608EC3E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9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5873F4A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4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452F1AB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5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0FACEF5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5</w:t>
            </w:r>
          </w:p>
        </w:tc>
      </w:tr>
      <w:tr w14:paraId="5AA087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6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274E438A"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left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7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3406A615"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4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5BDF180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2.没有现成信息需要另行制作</w:t>
            </w:r>
          </w:p>
        </w:tc>
        <w:tc>
          <w:tcPr>
            <w:tcW w:w="7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7C77001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7EB2F1B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0B1AC95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5F044E5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9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300458B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4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58CB8E5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5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6FCF355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</w:tr>
      <w:tr w14:paraId="711F14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6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3F71AAAF"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left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7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08C3137B"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4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5B6AE8C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3.补正后申请内容仍不明确</w:t>
            </w:r>
          </w:p>
        </w:tc>
        <w:tc>
          <w:tcPr>
            <w:tcW w:w="7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35D041D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4E8816C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709AC95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5E8F7E4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9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62F1E9A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4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6FCC134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5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6AF32F8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</w:tr>
      <w:tr w14:paraId="111A4F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6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4F1AB8A4"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left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7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75EC9B8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（五）不予处理</w:t>
            </w:r>
          </w:p>
        </w:tc>
        <w:tc>
          <w:tcPr>
            <w:tcW w:w="14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02C150C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1.信访举报投诉类申请</w:t>
            </w:r>
          </w:p>
        </w:tc>
        <w:tc>
          <w:tcPr>
            <w:tcW w:w="7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2A81742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71485AE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287C68D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15B36DF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9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4449B51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4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43601E4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5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5936B5D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</w:tr>
      <w:tr w14:paraId="239C69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6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1483637C"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left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7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76D7EEDF"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4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4F0A1A2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2.重复申请</w:t>
            </w:r>
          </w:p>
        </w:tc>
        <w:tc>
          <w:tcPr>
            <w:tcW w:w="7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222C39C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0D6842D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1C4640E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127207A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9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401ABA8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4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71EC336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5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51E1632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</w:tr>
      <w:tr w14:paraId="0771AB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6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0F44BF46"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left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7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121F6216"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4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33D35FB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3.要求提供公开出版物</w:t>
            </w:r>
          </w:p>
        </w:tc>
        <w:tc>
          <w:tcPr>
            <w:tcW w:w="7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4A12B47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530ED80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30E3C52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44DC1E5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9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77F898A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4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26F73E8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5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05CA1A7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</w:tr>
      <w:tr w14:paraId="1BA046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6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095C71E2"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left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7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3AC4CFD9"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4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3E3B047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4.无正当理由大量反复申请</w:t>
            </w:r>
          </w:p>
        </w:tc>
        <w:tc>
          <w:tcPr>
            <w:tcW w:w="7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2B5DE6F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0237DF6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3AB1A11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37475D0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9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127A19F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4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568724A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5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4E69C09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</w:tr>
      <w:tr w14:paraId="42EB0B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6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41C780BC"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left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7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2ACFEFC1"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4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3CD4454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7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1FFA51F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69543DA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3AFE8EE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7D2651F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9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2585E59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4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1F999B0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5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05E9E61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</w:tr>
      <w:tr w14:paraId="532579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46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27268B3E"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left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94" w:type="dxa"/>
            <w:gridSpan w:val="2"/>
            <w:vMerge w:val="restart"/>
            <w:tcBorders>
              <w:top w:val="nil"/>
              <w:left w:val="nil"/>
              <w:right w:val="single" w:color="auto" w:sz="4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34A28D5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（六）其他处理</w:t>
            </w:r>
          </w:p>
        </w:tc>
        <w:tc>
          <w:tcPr>
            <w:tcW w:w="14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0716EDF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tabs>
                <w:tab w:val="left" w:pos="285"/>
              </w:tabs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left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796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4944014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1D1026B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446DCD5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3AA7CA4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98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68E66D8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42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2AE3B39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502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0367BEE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</w:tr>
      <w:tr w14:paraId="049022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3" w:hRule="atLeast"/>
        </w:trPr>
        <w:tc>
          <w:tcPr>
            <w:tcW w:w="46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36D402FA"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left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94" w:type="dxa"/>
            <w:gridSpan w:val="2"/>
            <w:vMerge w:val="continue"/>
            <w:tcBorders>
              <w:left w:val="nil"/>
              <w:bottom w:val="single" w:color="auto" w:sz="8" w:space="0"/>
              <w:right w:val="single" w:color="auto" w:sz="4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4BFF8693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4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4D48C90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7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5E13D12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75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57618FC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82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6D7B1A1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94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4D40B62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9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429EBE3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42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7DD66F5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50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5490882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</w:tr>
      <w:tr w14:paraId="192A39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8" w:hRule="atLeast"/>
        </w:trPr>
        <w:tc>
          <w:tcPr>
            <w:tcW w:w="46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629B2B65"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left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94" w:type="dxa"/>
            <w:gridSpan w:val="2"/>
            <w:vMerge w:val="continue"/>
            <w:tcBorders>
              <w:left w:val="nil"/>
              <w:bottom w:val="single" w:color="auto" w:sz="8" w:space="0"/>
              <w:right w:val="single" w:color="auto" w:sz="4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6639D11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451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54EF07A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3.其他</w:t>
            </w:r>
          </w:p>
        </w:tc>
        <w:tc>
          <w:tcPr>
            <w:tcW w:w="796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71CD10E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753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1D9E4CE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829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2DF2823E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949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0A7E524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984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154CD37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423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17DAC08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502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7F47773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</w:tr>
      <w:tr w14:paraId="563CFD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6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55ECC584"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64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738ABB4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（七）总计</w:t>
            </w:r>
          </w:p>
        </w:tc>
        <w:tc>
          <w:tcPr>
            <w:tcW w:w="7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78D2E77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7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00287A70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40CE7EE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2E2F99E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9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323DFDF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4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4B6EFAA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5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3954E1C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7</w:t>
            </w:r>
          </w:p>
        </w:tc>
      </w:tr>
      <w:tr w14:paraId="40E619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11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7A9A9B3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四、结转下年度继续办理</w:t>
            </w:r>
          </w:p>
        </w:tc>
        <w:tc>
          <w:tcPr>
            <w:tcW w:w="7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13B20DC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33C8BA2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7084018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28E1B66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98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660FDDA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4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0E88952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5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59DAF20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 w:firstLine="0" w:firstLineChars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</w:tr>
    </w:tbl>
    <w:tbl>
      <w:tblPr>
        <w:tblStyle w:val="3"/>
        <w:tblpPr w:leftFromText="180" w:rightFromText="180" w:vertAnchor="text" w:tblpX="10214" w:tblpY="-3341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07"/>
      </w:tblGrid>
      <w:tr w14:paraId="38CEC0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" w:hRule="atLeast"/>
        </w:trPr>
        <w:tc>
          <w:tcPr>
            <w:tcW w:w="507" w:type="dxa"/>
          </w:tcPr>
          <w:p w14:paraId="33E5B3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right="0"/>
              <w:jc w:val="both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</w:p>
        </w:tc>
      </w:tr>
    </w:tbl>
    <w:tbl>
      <w:tblPr>
        <w:tblStyle w:val="3"/>
        <w:tblpPr w:leftFromText="180" w:rightFromText="180" w:vertAnchor="text" w:tblpX="10214" w:tblpY="-3352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07"/>
      </w:tblGrid>
      <w:tr w14:paraId="339A4B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" w:hRule="atLeast"/>
        </w:trPr>
        <w:tc>
          <w:tcPr>
            <w:tcW w:w="507" w:type="dxa"/>
          </w:tcPr>
          <w:p w14:paraId="3BE377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right="0"/>
              <w:jc w:val="both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vertAlign w:val="baseline"/>
                <w:lang w:val="en-US" w:eastAsia="zh-CN" w:bidi="ar"/>
              </w:rPr>
            </w:pPr>
          </w:p>
        </w:tc>
      </w:tr>
    </w:tbl>
    <w:p w14:paraId="0539C6CF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 w:val="0"/>
        <w:overflowPunct/>
        <w:topLinePunct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both"/>
        <w:textAlignment w:val="top"/>
        <w:rPr>
          <w:rFonts w:hint="eastAsia"/>
          <w:sz w:val="24"/>
          <w:lang w:val="en-US" w:eastAsia="zh-CN"/>
        </w:rPr>
      </w:pPr>
      <w:r>
        <w:rPr>
          <w:rFonts w:hint="eastAsia" w:ascii="黑体" w:hAnsi="黑体" w:eastAsia="黑体" w:cs="黑体"/>
          <w:color w:val="000000" w:themeColor="text1"/>
          <w:kern w:val="0"/>
          <w:sz w:val="32"/>
          <w:szCs w:val="32"/>
          <w:u w:val="none"/>
          <w:lang w:val="en-US" w:eastAsia="zh-CN" w:bidi="ar"/>
        </w:rPr>
        <w:t>四、政府信息公开行政复议、行政诉讼</w:t>
      </w:r>
    </w:p>
    <w:tbl>
      <w:tblPr>
        <w:tblStyle w:val="2"/>
        <w:tblpPr w:leftFromText="180" w:rightFromText="180" w:vertAnchor="text" w:horzAnchor="page" w:tblpX="2070" w:tblpY="385"/>
        <w:tblOverlap w:val="never"/>
        <w:tblW w:w="8367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36"/>
        <w:gridCol w:w="472"/>
        <w:gridCol w:w="536"/>
        <w:gridCol w:w="604"/>
        <w:gridCol w:w="542"/>
        <w:gridCol w:w="666"/>
        <w:gridCol w:w="605"/>
        <w:gridCol w:w="605"/>
        <w:gridCol w:w="605"/>
        <w:gridCol w:w="605"/>
        <w:gridCol w:w="605"/>
        <w:gridCol w:w="605"/>
        <w:gridCol w:w="605"/>
        <w:gridCol w:w="516"/>
        <w:gridCol w:w="360"/>
      </w:tblGrid>
      <w:tr w14:paraId="6BA8AF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c>
          <w:tcPr>
            <w:tcW w:w="259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53814F4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行政复议</w:t>
            </w:r>
          </w:p>
        </w:tc>
        <w:tc>
          <w:tcPr>
            <w:tcW w:w="577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489B327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行政诉讼</w:t>
            </w:r>
          </w:p>
        </w:tc>
      </w:tr>
      <w:tr w14:paraId="2F0098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36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14862DA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结果维持</w:t>
            </w:r>
          </w:p>
        </w:tc>
        <w:tc>
          <w:tcPr>
            <w:tcW w:w="472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6D17D35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结果纠正</w:t>
            </w:r>
          </w:p>
        </w:tc>
        <w:tc>
          <w:tcPr>
            <w:tcW w:w="536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1C4ADBE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1912EA3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尚未审结</w:t>
            </w:r>
          </w:p>
        </w:tc>
        <w:tc>
          <w:tcPr>
            <w:tcW w:w="542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04B086B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总计</w:t>
            </w:r>
          </w:p>
        </w:tc>
        <w:tc>
          <w:tcPr>
            <w:tcW w:w="3086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54ABA4E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未经复议直接起诉</w:t>
            </w:r>
          </w:p>
        </w:tc>
        <w:tc>
          <w:tcPr>
            <w:tcW w:w="2691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2914A01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复议后起诉</w:t>
            </w:r>
          </w:p>
        </w:tc>
      </w:tr>
      <w:tr w14:paraId="0C2842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3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3BE8B058"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472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793FE96C"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536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3851A4A9"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00CE117B"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542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4BC88F50">
            <w:pPr>
              <w:keepNext w:val="0"/>
              <w:keepLines w:val="0"/>
              <w:pageBreakBefore w:val="0"/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line="600" w:lineRule="exact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66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51E31DD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4D82864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6EEE28F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其他结果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0EA547F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尚未审结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4A47DFDB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7BAD02A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4A159C15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7132311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其他结果</w:t>
            </w:r>
          </w:p>
        </w:tc>
        <w:tc>
          <w:tcPr>
            <w:tcW w:w="51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center"/>
          </w:tcPr>
          <w:p w14:paraId="5E342B6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尚未审结</w:t>
            </w:r>
          </w:p>
        </w:tc>
        <w:tc>
          <w:tcPr>
            <w:tcW w:w="36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401B0EC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</w:rPr>
              <w:t>总计</w:t>
            </w:r>
          </w:p>
        </w:tc>
      </w:tr>
      <w:tr w14:paraId="1AFBBE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3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72933F7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4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5A1AB34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53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1873AD8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6A2863C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54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52EEDFEF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66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2320928A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7599708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2C974C56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3CE83D7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004784AC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58A9D3B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3A886AC7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6972043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51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025C8B3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 w:val="0"/>
            <w:tcMar>
              <w:left w:w="108" w:type="dxa"/>
              <w:right w:w="108" w:type="dxa"/>
            </w:tcMar>
            <w:vAlign w:val="top"/>
          </w:tcPr>
          <w:p w14:paraId="4155300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 w:val="0"/>
              <w:overflowPunct/>
              <w:topLinePunct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top"/>
              <w:rPr>
                <w:rFonts w:hint="default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</w:tr>
    </w:tbl>
    <w:p w14:paraId="443F93A7">
      <w:pPr>
        <w:keepNext w:val="0"/>
        <w:keepLines w:val="0"/>
        <w:pageBreakBefore w:val="0"/>
        <w:widowControl w:val="0"/>
        <w:numPr>
          <w:numId w:val="0"/>
        </w:numPr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color w:val="000000" w:themeColor="text1"/>
          <w:sz w:val="32"/>
          <w:szCs w:val="32"/>
          <w:u w:val="none"/>
          <w:lang w:eastAsia="zh-CN"/>
        </w:rPr>
      </w:pPr>
      <w:r>
        <w:rPr>
          <w:rFonts w:hint="eastAsia" w:ascii="黑体" w:hAnsi="黑体" w:eastAsia="黑体" w:cs="黑体"/>
          <w:color w:val="000000" w:themeColor="text1"/>
          <w:sz w:val="32"/>
          <w:szCs w:val="32"/>
          <w:u w:val="none"/>
          <w:lang w:eastAsia="zh-CN"/>
        </w:rPr>
        <w:t>五、</w:t>
      </w:r>
      <w:r>
        <w:rPr>
          <w:rFonts w:hint="eastAsia" w:ascii="黑体" w:hAnsi="黑体" w:eastAsia="黑体" w:cs="黑体"/>
          <w:color w:val="000000" w:themeColor="text1"/>
          <w:sz w:val="32"/>
          <w:szCs w:val="32"/>
          <w:u w:val="none"/>
        </w:rPr>
        <w:t>存在的主要问题及改进</w:t>
      </w:r>
      <w:r>
        <w:rPr>
          <w:rFonts w:hint="eastAsia" w:ascii="黑体" w:hAnsi="黑体" w:eastAsia="黑体" w:cs="黑体"/>
          <w:color w:val="000000" w:themeColor="text1"/>
          <w:sz w:val="32"/>
          <w:szCs w:val="32"/>
          <w:u w:val="none"/>
          <w:lang w:eastAsia="zh-CN"/>
        </w:rPr>
        <w:t>情况</w:t>
      </w:r>
    </w:p>
    <w:p w14:paraId="4C494D27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u w:val="none"/>
          <w:lang w:val="en-US" w:eastAsia="zh-CN"/>
        </w:rPr>
        <w:t>我中心将严格按照政务公开工作的统一部署和责任要求，持续强化专人专责机制，扎实有序推进政务公开各项任务，确保信息公开全面覆盖、及时发布、内容准确、过程规范，努力实现公开工作零差错、高质量运行。</w:t>
      </w:r>
    </w:p>
    <w:p w14:paraId="37E30654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color w:val="000000" w:themeColor="text1"/>
          <w:sz w:val="32"/>
          <w:szCs w:val="32"/>
          <w:u w:val="none"/>
          <w:lang w:eastAsia="zh-CN"/>
        </w:rPr>
      </w:pPr>
      <w:r>
        <w:rPr>
          <w:rFonts w:hint="eastAsia" w:ascii="黑体" w:hAnsi="黑体" w:eastAsia="黑体" w:cs="黑体"/>
          <w:color w:val="000000" w:themeColor="text1"/>
          <w:sz w:val="32"/>
          <w:szCs w:val="32"/>
          <w:u w:val="none"/>
          <w:lang w:eastAsia="zh-CN"/>
        </w:rPr>
        <w:t>六、其他需要报告的事项</w:t>
      </w:r>
    </w:p>
    <w:p w14:paraId="443C53B6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u w:val="none"/>
          <w:lang w:val="en-US" w:eastAsia="zh-CN"/>
        </w:rPr>
        <w:t>2025年我中心未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u w:val="none"/>
          <w:lang w:eastAsia="zh-CN"/>
        </w:rPr>
        <w:t>收取信息处理费。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u w:val="none"/>
          <w:lang w:val="en-US" w:eastAsia="zh-CN"/>
        </w:rPr>
        <w:t xml:space="preserve">       </w:t>
      </w:r>
    </w:p>
    <w:p w14:paraId="314F1936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afterLines="100" w:line="600" w:lineRule="exact"/>
        <w:ind w:firstLine="4800" w:firstLineChars="1500"/>
        <w:jc w:val="both"/>
        <w:textAlignment w:val="auto"/>
        <w:rPr>
          <w:rFonts w:hint="default" w:ascii="仿宋_GB2312" w:hAnsi="仿宋_GB2312" w:eastAsia="仿宋_GB2312" w:cs="仿宋_GB2312"/>
          <w:b w:val="0"/>
          <w:bCs/>
          <w:color w:val="000000" w:themeColor="text1"/>
          <w:sz w:val="32"/>
          <w:szCs w:val="32"/>
          <w:u w:val="none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isplayHorizontalDrawingGridEvery w:val="1"/>
  <w:displayVerticalDrawingGridEvery w:val="1"/>
  <w:noPunctuationKerning w:val="1"/>
  <w:compat>
    <w:doNotExpandShiftReturn/>
    <w:doNotWrapTextWithPunct/>
    <w:doNotUseEastAsianBreakRules/>
    <w:useFELayout/>
    <w:doNotUseIndentAsNumberingTabStop/>
    <w:splitPgBreakAndParaMark/>
    <w:compatSetting w:name="compatibilityMode" w:uri="http://schemas.microsoft.com/office/word" w:val="12"/>
  </w:compat>
  <w:rsids>
    <w:rsidRoot w:val="00000000"/>
    <w:rsid w:val="017A1024"/>
    <w:rsid w:val="01802C9E"/>
    <w:rsid w:val="018362EB"/>
    <w:rsid w:val="08F63846"/>
    <w:rsid w:val="0A9B46A5"/>
    <w:rsid w:val="107B4D5D"/>
    <w:rsid w:val="11904838"/>
    <w:rsid w:val="12CD386A"/>
    <w:rsid w:val="1340403C"/>
    <w:rsid w:val="192F2B88"/>
    <w:rsid w:val="1BB9498B"/>
    <w:rsid w:val="1DBC69B5"/>
    <w:rsid w:val="21350F58"/>
    <w:rsid w:val="242D5F16"/>
    <w:rsid w:val="276706EE"/>
    <w:rsid w:val="2C7A0167"/>
    <w:rsid w:val="2EA414CB"/>
    <w:rsid w:val="33240E2C"/>
    <w:rsid w:val="347D07F4"/>
    <w:rsid w:val="379B19CA"/>
    <w:rsid w:val="3EFF6BEB"/>
    <w:rsid w:val="41B15F81"/>
    <w:rsid w:val="48B325DE"/>
    <w:rsid w:val="4ACE1952"/>
    <w:rsid w:val="4E521D6B"/>
    <w:rsid w:val="4ECD1F20"/>
    <w:rsid w:val="51856AE2"/>
    <w:rsid w:val="534F73A8"/>
    <w:rsid w:val="5621502B"/>
    <w:rsid w:val="563805B6"/>
    <w:rsid w:val="57D1482F"/>
    <w:rsid w:val="57FE479E"/>
    <w:rsid w:val="599A0B91"/>
    <w:rsid w:val="59BC4885"/>
    <w:rsid w:val="5B962018"/>
    <w:rsid w:val="5BBC1352"/>
    <w:rsid w:val="5D494E68"/>
    <w:rsid w:val="5F17346F"/>
    <w:rsid w:val="5F956DB1"/>
    <w:rsid w:val="60E750C3"/>
    <w:rsid w:val="624D71A8"/>
    <w:rsid w:val="6AAF0A00"/>
    <w:rsid w:val="6D205BE5"/>
    <w:rsid w:val="71D451F0"/>
    <w:rsid w:val="739B707D"/>
    <w:rsid w:val="746D009F"/>
    <w:rsid w:val="763046B6"/>
    <w:rsid w:val="76832D41"/>
    <w:rsid w:val="77FC0FFD"/>
    <w:rsid w:val="79763C96"/>
    <w:rsid w:val="7B2C1BF9"/>
    <w:rsid w:val="7C6F9252"/>
    <w:rsid w:val="7D75119E"/>
    <w:rsid w:val="7DB907DB"/>
    <w:rsid w:val="7DC97BD3"/>
    <w:rsid w:val="7FCFDF6E"/>
    <w:rsid w:val="9F7C8CDD"/>
    <w:rsid w:val="BDCE409E"/>
    <w:rsid w:val="BFDDE0FD"/>
    <w:rsid w:val="F56E1613"/>
    <w:rsid w:val="F7FBAB2E"/>
    <w:rsid w:val="F8DCE3C9"/>
    <w:rsid w:val="FECCC453"/>
    <w:rsid w:val="FFFF6D2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sz w:val="21"/>
      <w:szCs w:val="22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5">
    <w:name w:val="Hyperlink"/>
    <w:basedOn w:val="4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6</Pages>
  <Words>1381</Words>
  <Characters>1417</Characters>
  <TotalTime>18</TotalTime>
  <ScaleCrop>false</ScaleCrop>
  <LinksUpToDate>false</LinksUpToDate>
  <CharactersWithSpaces>1424</CharactersWithSpaces>
  <Application>WPS Office_12.1.0.24657_F1E327BC-269C-435d-A152-05C5408002CA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2024-01-30T06:16:00Z</dcterms:created>
  <dc:creator>uos</dc:creator>
  <cp:lastModifiedBy>优优+</cp:lastModifiedBy>
  <cp:lastPrinted>2026-01-19T06:12:50Z</cp:lastPrinted>
  <dcterms:modified xsi:type="dcterms:W3CDTF">2026-01-19T06:26:09Z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423BD74C9911127DE9ADB06583C4FAB5</vt:lpwstr>
  </property>
  <property fmtid="{D5CDD505-2E9C-101B-9397-08002B2CF9AE}" pid="4" name="KSOTemplateDocerSaveRecord">
    <vt:lpwstr>eyJoZGlkIjoiMTA1Y2MyZWZhNTZiN2Y4NTQ5MTFhOTE5ZTJjZGEwOWYiLCJ1c2VySWQiOiI1MTE1OTQxMDMifQ==</vt:lpwstr>
  </property>
</Properties>
</file>