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600" w:lineRule="exact"/>
        <w:ind w:firstLine="883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60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b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/>
          <w:color w:val="000000" w:themeColor="text1"/>
          <w:sz w:val="44"/>
          <w:szCs w:val="44"/>
          <w:u w:val="none"/>
          <w:lang w:val="en-US" w:eastAsia="zh-CN"/>
          <w14:textFill>
            <w14:solidFill>
              <w14:schemeClr w14:val="tx1"/>
            </w14:solidFill>
          </w14:textFill>
        </w:rPr>
        <w:t>桥西区统计局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u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  <w:t>政府信息公开工作年度报告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桥西区统计局在过去的一年中，始终严格按照国家及地方政府关于信息公开的各项法规与政策要求，系统、规范地推进政府信息公开工作。该局坚持高标准、严要求，确保所有公开信息在发布过程中的及时性、准确性与完整性，切实履行了政府部门的信息公开职责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OLE_LINK2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通过桥西区政府官方网站这一主渠道，统计局主动对外发布了包括经济运行、社会发展在内的各类统计数据和监测报告30余条，</w:t>
      </w:r>
      <w:bookmarkStart w:id="1" w:name="OLE_LINK1"/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公布了执法相关的情况，</w:t>
      </w:r>
      <w:bookmarkEnd w:id="1"/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并按时公开了涉及部门预算、决算及“三公”经费使用情况的财务信息。这些举措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有效丰富了信息公开内容，扩大了公开范围，切实保障了人民群众的知情权、参与权和监督权。</w:t>
      </w:r>
    </w:p>
    <w:bookmarkEnd w:id="0"/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此外，区统计局还高度重视与公众的沟通和互动，积极通过多种渠道收集社会反馈，及时回应民众关切的热点问题，并不断优化信息公开工作机制。通过持续改进工作方法、提升服务质量，统计局进一步增强了政府工作的透明度和公信力，推动了政府信息公开工作整体水平的不断提升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二、主动公开政府信息情况</w:t>
      </w:r>
    </w:p>
    <w:tbl>
      <w:tblPr>
        <w:tblStyle w:val="2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1271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本年制发件数</w:t>
            </w:r>
          </w:p>
        </w:tc>
        <w:tc>
          <w:tcPr>
            <w:tcW w:w="1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tbl>
      <w:tblPr>
        <w:tblStyle w:val="2"/>
        <w:tblpPr w:leftFromText="180" w:rightFromText="180" w:vertAnchor="text" w:horzAnchor="page" w:tblpX="2014" w:tblpY="930"/>
        <w:tblOverlap w:val="never"/>
        <w:tblW w:w="834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5"/>
        <w:gridCol w:w="1174"/>
        <w:gridCol w:w="20"/>
        <w:gridCol w:w="1451"/>
        <w:gridCol w:w="796"/>
        <w:gridCol w:w="753"/>
        <w:gridCol w:w="829"/>
        <w:gridCol w:w="949"/>
        <w:gridCol w:w="984"/>
        <w:gridCol w:w="423"/>
        <w:gridCol w:w="5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216535</wp:posOffset>
                      </wp:positionH>
                      <wp:positionV relativeFrom="paragraph">
                        <wp:posOffset>-598805</wp:posOffset>
                      </wp:positionV>
                      <wp:extent cx="4044950" cy="311785"/>
                      <wp:effectExtent l="0" t="0" r="12700" b="12065"/>
                      <wp:wrapNone/>
                      <wp:docPr id="1" name="文本框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044950" cy="3117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r>
                                    <w:rPr>
                                      <w:rFonts w:hint="eastAsia" w:ascii="黑体" w:hAnsi="黑体" w:eastAsia="黑体" w:cs="黑体"/>
                                      <w:sz w:val="32"/>
                                      <w:szCs w:val="32"/>
                                      <w:lang w:eastAsia="zh-CN"/>
                                    </w:rPr>
                                    <w:t>三</w:t>
                                  </w:r>
                                  <w:r>
                                    <w:rPr>
                                      <w:rFonts w:hint="eastAsia" w:ascii="黑体" w:hAnsi="黑体" w:eastAsia="黑体" w:cs="黑体"/>
                                      <w:sz w:val="32"/>
                                      <w:szCs w:val="32"/>
                                    </w:rPr>
                                    <w:t>、</w:t>
                                  </w:r>
                                  <w:r>
                                    <w:rPr>
                                      <w:rFonts w:hint="eastAsia" w:ascii="黑体" w:hAnsi="黑体" w:eastAsia="黑体" w:cs="黑体"/>
                                      <w:sz w:val="32"/>
                                      <w:szCs w:val="32"/>
                                      <w:lang w:eastAsia="zh-CN"/>
                                    </w:rPr>
                                    <w:t>收到和处理政府信息公开申请的信息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3" o:spid="_x0000_s1026" o:spt="202" type="#_x0000_t202" style="position:absolute;left:0pt;margin-left:17.05pt;margin-top:-47.15pt;height:24.55pt;width:318.5pt;z-index:251659264;mso-width-relative:page;mso-height-relative:page;" fillcolor="#FFFFFF" filled="t" stroked="f" coordsize="21600,21600" o:gfxdata="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">
                      <v:fill on="t" focussize="0,0"/>
                      <v:stroke on="f"/>
                      <v:imagedata o:title=""/>
                      <o:lock v:ext="edit" aspectratio="f"/>
                      <v:textbox>
                        <w:txbxContent>
                          <w:p>
                            <w: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  <w:lang w:eastAsia="zh-CN"/>
                              </w:rPr>
                              <w:t>三</w:t>
                            </w:r>
                            <w: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</w:rPr>
                              <w:t>、</w:t>
                            </w:r>
                            <w: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  <w:lang w:eastAsia="zh-CN"/>
                              </w:rPr>
                              <w:t>收到和处理政府信息公开申请的信息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（本列数据的勾稽关系为：第一项加第二项之和，等于第三项加第四项之和）</w:t>
            </w:r>
          </w:p>
        </w:tc>
        <w:tc>
          <w:tcPr>
            <w:tcW w:w="523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9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自然人</w:t>
            </w:r>
          </w:p>
        </w:tc>
        <w:tc>
          <w:tcPr>
            <w:tcW w:w="393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法人或其他组织</w:t>
            </w:r>
          </w:p>
        </w:tc>
        <w:tc>
          <w:tcPr>
            <w:tcW w:w="50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9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商业企业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科研机构</w:t>
            </w:r>
          </w:p>
        </w:tc>
        <w:tc>
          <w:tcPr>
            <w:tcW w:w="9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社会公益组织</w:t>
            </w:r>
          </w:p>
        </w:tc>
        <w:tc>
          <w:tcPr>
            <w:tcW w:w="9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法律服务机构</w:t>
            </w:r>
          </w:p>
        </w:tc>
        <w:tc>
          <w:tcPr>
            <w:tcW w:w="42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50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一、本年新收政府信息公开申请数量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（二）部分公开（区分处理的，只计这一情形，不计其他情形）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2.其他法律行政法规禁止公开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3.危及“三安全一稳定”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4.保护第三方合法权益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both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both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5.属于三类内部事务信息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6.属于四类过程性信息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7.属于行政执法案卷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8.属于行政查询事项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（四）无法提供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1.本机关不掌握相关政府信息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2.没有现成信息需要另行制作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3.补正后申请内容仍不明确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（五）不予处理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1.信访举报投诉类申请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2.重复申请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3.要求提供公开出版物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4.无正当理由大量反复申请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5.要求行政机关确认或重新出具已获取信息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4" w:type="dxa"/>
            <w:gridSpan w:val="2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（六）其他处理</w:t>
            </w:r>
          </w:p>
        </w:tc>
        <w:tc>
          <w:tcPr>
            <w:tcW w:w="14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285"/>
              </w:tabs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1.申请人无正当理由逾期不补正、行政机关不再处理其政府信息公开申请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4" w:type="dxa"/>
            <w:gridSpan w:val="2"/>
            <w:vMerge w:val="continue"/>
            <w:tcBorders>
              <w:left w:val="nil"/>
              <w:bottom w:val="single" w:color="auto" w:sz="8" w:space="0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2.申请人逾期未按收费通知要求缴纳费用、行政机关不再处理其政府信息公开申请</w:t>
            </w:r>
          </w:p>
        </w:tc>
        <w:tc>
          <w:tcPr>
            <w:tcW w:w="7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94" w:type="dxa"/>
            <w:gridSpan w:val="2"/>
            <w:vMerge w:val="continue"/>
            <w:tcBorders>
              <w:left w:val="nil"/>
              <w:bottom w:val="single" w:color="auto" w:sz="8" w:space="0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51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3.其他</w:t>
            </w:r>
          </w:p>
        </w:tc>
        <w:tc>
          <w:tcPr>
            <w:tcW w:w="79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（七）总计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tbl>
      <w:tblPr>
        <w:tblStyle w:val="3"/>
        <w:tblpPr w:leftFromText="180" w:rightFromText="180" w:vertAnchor="text" w:tblpX="10214" w:tblpY="-3341"/>
        <w:tblOverlap w:val="never"/>
        <w:tblW w:w="5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507" w:type="dxa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both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tbl>
      <w:tblPr>
        <w:tblStyle w:val="3"/>
        <w:tblpPr w:leftFromText="180" w:rightFromText="180" w:vertAnchor="text" w:tblpX="10214" w:tblpY="-3352"/>
        <w:tblOverlap w:val="never"/>
        <w:tblW w:w="50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" w:hRule="atLeast"/>
        </w:trPr>
        <w:tc>
          <w:tcPr>
            <w:tcW w:w="507" w:type="dxa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both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both"/>
        <w:textAlignment w:val="top"/>
        <w:rPr>
          <w:rFonts w:hint="eastAsia"/>
          <w:sz w:val="24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both"/>
        <w:textAlignment w:val="top"/>
        <w:rPr>
          <w:rFonts w:hint="eastAsia"/>
          <w:sz w:val="24"/>
          <w:lang w:val="en-US" w:eastAsia="zh-CN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12700</wp:posOffset>
                </wp:positionH>
                <wp:positionV relativeFrom="paragraph">
                  <wp:posOffset>1905</wp:posOffset>
                </wp:positionV>
                <wp:extent cx="4386580" cy="405765"/>
                <wp:effectExtent l="0" t="0" r="7620" b="635"/>
                <wp:wrapNone/>
                <wp:docPr id="2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86580" cy="4057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/>
                              <w:suppressLineNumbers w:val="0"/>
                              <w:pBdr>
                                <w:top w:val="none" w:color="auto" w:sz="0" w:space="0"/>
                                <w:left w:val="none" w:color="auto" w:sz="0" w:space="0"/>
                                <w:bottom w:val="none" w:color="auto" w:sz="0" w:space="0"/>
                                <w:right w:val="none" w:color="auto" w:sz="0" w:space="0"/>
                              </w:pBdr>
                              <w:kinsoku/>
                              <w:wordWrap w:val="0"/>
                              <w:overflowPunct/>
                              <w:topLinePunct/>
                              <w:autoSpaceDE/>
                              <w:autoSpaceDN/>
                              <w:bidi w:val="0"/>
                              <w:adjustRightInd/>
                              <w:snapToGrid/>
                              <w:spacing w:before="0" w:beforeAutospacing="0" w:after="0" w:afterAutospacing="0" w:line="600" w:lineRule="exact"/>
                              <w:ind w:right="0" w:firstLine="960" w:firstLineChars="300"/>
                              <w:jc w:val="both"/>
                              <w:textAlignment w:val="top"/>
                              <w:rPr>
                                <w:rFonts w:hint="eastAsia" w:ascii="黑体" w:hAnsi="黑体" w:eastAsia="黑体" w:cs="黑体"/>
                                <w:color w:val="000000" w:themeColor="text1"/>
                                <w:kern w:val="0"/>
                                <w:sz w:val="32"/>
                                <w:szCs w:val="32"/>
                                <w:u w:val="none"/>
                                <w:lang w:val="en-US" w:eastAsia="zh-CN" w:bidi="ar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color w:val="000000" w:themeColor="text1"/>
                                <w:kern w:val="0"/>
                                <w:sz w:val="32"/>
                                <w:szCs w:val="32"/>
                                <w:u w:val="none"/>
                                <w:lang w:val="en-US" w:eastAsia="zh-CN" w:bidi="ar"/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四、政府信息公开行政复议、行政诉讼情况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文本框 4" o:spid="_x0000_s1026" o:spt="202" type="#_x0000_t202" style="position:absolute;left:0pt;margin-left:1pt;margin-top:0.15pt;height:31.95pt;width:345.4pt;z-index:251660288;mso-width-relative:page;mso-height-relative:page;" fillcolor="#FFFFFF" filled="t" stroked="f" coordsize="21600,21600" o:gfxdata="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RXzN1tQAAAAFAQAADwAAAAAA&#10;AAABACAAAAAiAAAAZHJzL2Rvd25yZXYueG1sUEsBAhQAFAAAAAgAh07iQP5TfgylAQAAKQMAAA4A&#10;AAAAAAAAAQAgAAAAIwEAAGRycy9lMm9Eb2MueG1sUEsFBgAAAAAGAAYAWQEAADoFAAAAAA==&#10;">
                <v:fill on="t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/>
                        <w:suppressLineNumbers w:val="0"/>
                        <w:pBdr>
                          <w:top w:val="none" w:color="auto" w:sz="0" w:space="0"/>
                          <w:left w:val="none" w:color="auto" w:sz="0" w:space="0"/>
                          <w:bottom w:val="none" w:color="auto" w:sz="0" w:space="0"/>
                          <w:right w:val="none" w:color="auto" w:sz="0" w:space="0"/>
                        </w:pBdr>
                        <w:kinsoku/>
                        <w:wordWrap w:val="0"/>
                        <w:overflowPunct/>
                        <w:topLinePunct/>
                        <w:autoSpaceDE/>
                        <w:autoSpaceDN/>
                        <w:bidi w:val="0"/>
                        <w:adjustRightInd/>
                        <w:snapToGrid/>
                        <w:spacing w:before="0" w:beforeAutospacing="0" w:after="0" w:afterAutospacing="0" w:line="600" w:lineRule="exact"/>
                        <w:ind w:right="0" w:firstLine="960" w:firstLineChars="300"/>
                        <w:jc w:val="both"/>
                        <w:textAlignment w:val="top"/>
                        <w:rPr>
                          <w:rFonts w:hint="eastAsia" w:ascii="黑体" w:hAnsi="黑体" w:eastAsia="黑体" w:cs="黑体"/>
                          <w:color w:val="000000" w:themeColor="text1"/>
                          <w:kern w:val="0"/>
                          <w:sz w:val="32"/>
                          <w:szCs w:val="32"/>
                          <w:u w:val="none"/>
                          <w:lang w:val="en-US" w:eastAsia="zh-CN" w:bidi="ar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 w:ascii="黑体" w:hAnsi="黑体" w:eastAsia="黑体" w:cs="黑体"/>
                          <w:color w:val="000000" w:themeColor="text1"/>
                          <w:kern w:val="0"/>
                          <w:sz w:val="32"/>
                          <w:szCs w:val="32"/>
                          <w:u w:val="none"/>
                          <w:lang w:val="en-US" w:eastAsia="zh-CN" w:bidi="ar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四、政府信息公开行政复议、行政诉讼情况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tbl>
      <w:tblPr>
        <w:tblStyle w:val="2"/>
        <w:tblpPr w:leftFromText="180" w:rightFromText="180" w:vertAnchor="text" w:horzAnchor="page" w:tblpX="2004" w:tblpY="181"/>
        <w:tblOverlap w:val="never"/>
        <w:tblW w:w="836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6"/>
        <w:gridCol w:w="404"/>
        <w:gridCol w:w="604"/>
        <w:gridCol w:w="604"/>
        <w:gridCol w:w="542"/>
        <w:gridCol w:w="666"/>
        <w:gridCol w:w="605"/>
        <w:gridCol w:w="605"/>
        <w:gridCol w:w="605"/>
        <w:gridCol w:w="605"/>
        <w:gridCol w:w="605"/>
        <w:gridCol w:w="605"/>
        <w:gridCol w:w="605"/>
        <w:gridCol w:w="516"/>
        <w:gridCol w:w="36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5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54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308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未经复议直接起诉</w:t>
            </w:r>
          </w:p>
        </w:tc>
        <w:tc>
          <w:tcPr>
            <w:tcW w:w="269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4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其他结果</w:t>
            </w:r>
          </w:p>
        </w:tc>
        <w:tc>
          <w:tcPr>
            <w:tcW w:w="5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尚未审结</w:t>
            </w:r>
          </w:p>
        </w:tc>
        <w:tc>
          <w:tcPr>
            <w:tcW w:w="3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4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both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存在的主要问题及改进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在推进政府信息公开工作的过程中，桥西区统计局虽取得了一定成效，但也清醒地认识到仍存在一些问题和不足。例如，信息公开的时效性还有待进一步提高，部分信息的发布存在一定延迟，未能完全满足公众及时获取信息的需求；信息公开的形式还不够丰富多样，主要以文字和表格为主，对于一些复杂的数据和信息，缺乏直观、生动的展示方式，影响了公众的阅读体验和理解效果；与公众的互动沟通机制还需进一步完善，在回应民众关切问题时，有时存在回复不够及时、解答不够详细的情况，导致公众的满意度有待提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针对这些问题，桥西区统计局将采取一系列改进措施。一是加强信息公开工作的组织协调和督促检查，建立健全信息公开工作责任制，明确各部门和人员的职责分工，确保信息公开工作按时、按质、按量完成。二是丰富信息公开的形式和渠道，充分利用新媒体平台和可视化技术，将统计数据和信息以图表、动画、视频等形式进行展示，提高信息公开的直观性和可读性。三是进一步完善与公众的互动沟通机制，建立健全公众反馈意见的收集、整理、分析和回应机制，及时了解公众的需求和关切，加强与公众的沟通交流，提高公众对政府信息公开工作的满意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六、其他需要报告的事项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无。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bookmarkStart w:id="2" w:name="_GoBack"/>
      <w:bookmarkEnd w:id="2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5440" w:firstLineChars="17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5440" w:firstLineChars="1700"/>
        <w:jc w:val="both"/>
        <w:textAlignment w:val="auto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2026年1月16日</w:t>
      </w:r>
    </w:p>
    <w:sectPr>
      <w:pgSz w:w="11906" w:h="16838"/>
      <w:pgMar w:top="1440" w:right="1800" w:bottom="1440" w:left="1800" w:header="851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39253E"/>
    <w:multiLevelType w:val="singleLevel"/>
    <w:tmpl w:val="3639253E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1756F"/>
    <w:rsid w:val="07C75A79"/>
    <w:rsid w:val="0CEC7CB3"/>
    <w:rsid w:val="1EC118E5"/>
    <w:rsid w:val="25FD0EA5"/>
    <w:rsid w:val="276706EE"/>
    <w:rsid w:val="2EE96B11"/>
    <w:rsid w:val="379B19CA"/>
    <w:rsid w:val="3EFF6BEB"/>
    <w:rsid w:val="407C2E97"/>
    <w:rsid w:val="45130AA5"/>
    <w:rsid w:val="57FE479E"/>
    <w:rsid w:val="5F956DB1"/>
    <w:rsid w:val="6A55049A"/>
    <w:rsid w:val="739B707D"/>
    <w:rsid w:val="7C6F9252"/>
    <w:rsid w:val="7D75119E"/>
    <w:rsid w:val="7DB907DB"/>
    <w:rsid w:val="7FCFDF6E"/>
    <w:rsid w:val="9F7C8CDD"/>
    <w:rsid w:val="BDCE409E"/>
    <w:rsid w:val="BFDDE0FD"/>
    <w:rsid w:val="F56E1613"/>
    <w:rsid w:val="F7FBAB2E"/>
    <w:rsid w:val="F8DCE3C9"/>
    <w:rsid w:val="FECCC453"/>
    <w:rsid w:val="FFFF6D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7</Pages>
  <Words>1564</Words>
  <Characters>1584</Characters>
  <TotalTime>15</TotalTime>
  <ScaleCrop>false</ScaleCrop>
  <LinksUpToDate>false</LinksUpToDate>
  <CharactersWithSpaces>1584</CharactersWithSpaces>
  <Application>WPS Office_11.8.2.8875_F1E327BC-269C-435d-A152-05C5408002CA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2024-01-30T06:16:00Z</dcterms:created>
  <dc:creator>uos</dc:creator>
  <cp:lastModifiedBy>Administrator</cp:lastModifiedBy>
  <cp:lastPrinted>2025-01-08T19:39:00Z</cp:lastPrinted>
  <dcterms:modified xsi:type="dcterms:W3CDTF">2026-01-20T01:44:18Z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24878F87F88747EABCCC92BA73728737_13</vt:lpwstr>
  </property>
  <property fmtid="{D5CDD505-2E9C-101B-9397-08002B2CF9AE}" pid="4" name="KSOTemplateDocerSaveRecord">
    <vt:lpwstr>eyJoZGlkIjoiNTZhOTI0MDY5ZjM1OWJjNTYwOGI1N2ZkMGEzYjhlNjEiLCJ1c2VySWQiOiIxMTY5Mjc5NjA2In0=</vt:lpwstr>
  </property>
</Properties>
</file>