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1807" w:rsidRDefault="00CA4D87" w:rsidP="00CA4D87">
      <w:pPr>
        <w:spacing w:line="572" w:lineRule="exact"/>
        <w:jc w:val="center"/>
        <w:rPr>
          <w:rFonts w:ascii="方正小标宋简体" w:eastAsia="方正小标宋简体" w:hAnsi="方正小标宋简体"/>
          <w:color w:val="333333"/>
          <w:sz w:val="44"/>
          <w:szCs w:val="44"/>
          <w:shd w:val="clear" w:color="auto" w:fill="F7F7F7"/>
        </w:rPr>
      </w:pPr>
      <w:r w:rsidRPr="00CA4D87">
        <w:rPr>
          <w:rFonts w:ascii="方正小标宋简体" w:eastAsia="方正小标宋简体" w:hAnsi="方正小标宋简体" w:hint="eastAsia"/>
          <w:color w:val="333333"/>
          <w:sz w:val="44"/>
          <w:szCs w:val="44"/>
          <w:shd w:val="clear" w:color="auto" w:fill="F7F7F7"/>
        </w:rPr>
        <w:t>石家庄市桥西区彭后街道202</w:t>
      </w:r>
      <w:r w:rsidR="009A6CDB">
        <w:rPr>
          <w:rFonts w:ascii="方正小标宋简体" w:eastAsia="方正小标宋简体" w:hAnsi="方正小标宋简体" w:hint="eastAsia"/>
          <w:color w:val="333333"/>
          <w:sz w:val="44"/>
          <w:szCs w:val="44"/>
          <w:shd w:val="clear" w:color="auto" w:fill="F7F7F7"/>
        </w:rPr>
        <w:t>5</w:t>
      </w:r>
      <w:r w:rsidRPr="00CA4D87">
        <w:rPr>
          <w:rFonts w:ascii="方正小标宋简体" w:eastAsia="方正小标宋简体" w:hAnsi="方正小标宋简体" w:hint="eastAsia"/>
          <w:color w:val="333333"/>
          <w:sz w:val="44"/>
          <w:szCs w:val="44"/>
          <w:shd w:val="clear" w:color="auto" w:fill="F7F7F7"/>
        </w:rPr>
        <w:t>年政府信息</w:t>
      </w:r>
    </w:p>
    <w:p w:rsidR="00E651AA" w:rsidRPr="00CA4D87" w:rsidRDefault="00CA4D87" w:rsidP="00CA4D87">
      <w:pPr>
        <w:spacing w:line="572" w:lineRule="exact"/>
        <w:jc w:val="center"/>
        <w:rPr>
          <w:rFonts w:ascii="方正小标宋简体" w:eastAsia="方正小标宋简体" w:hAnsi="方正小标宋简体"/>
          <w:color w:val="333333"/>
          <w:sz w:val="44"/>
          <w:szCs w:val="44"/>
          <w:shd w:val="clear" w:color="auto" w:fill="F7F7F7"/>
        </w:rPr>
      </w:pPr>
      <w:r w:rsidRPr="00CA4D87">
        <w:rPr>
          <w:rFonts w:ascii="方正小标宋简体" w:eastAsia="方正小标宋简体" w:hAnsi="方正小标宋简体" w:hint="eastAsia"/>
          <w:color w:val="333333"/>
          <w:sz w:val="44"/>
          <w:szCs w:val="44"/>
          <w:shd w:val="clear" w:color="auto" w:fill="F7F7F7"/>
        </w:rPr>
        <w:t>公开工作年度报告</w:t>
      </w:r>
    </w:p>
    <w:p w:rsidR="00CA4D87" w:rsidRDefault="00CA4D87" w:rsidP="00CA4D87">
      <w:pPr>
        <w:spacing w:line="572" w:lineRule="exact"/>
        <w:jc w:val="center"/>
        <w:rPr>
          <w:rFonts w:ascii="Microsoft YaHei UI" w:eastAsia="Microsoft YaHei UI" w:hAnsi="Microsoft YaHei UI"/>
          <w:b/>
          <w:bCs/>
          <w:color w:val="333333"/>
          <w:sz w:val="30"/>
          <w:szCs w:val="30"/>
          <w:shd w:val="clear" w:color="auto" w:fill="F7F7F7"/>
        </w:rPr>
      </w:pPr>
    </w:p>
    <w:p w:rsidR="00CA4D87" w:rsidRPr="00CA4D87" w:rsidRDefault="00CA4D87" w:rsidP="00CA4D87">
      <w:pPr>
        <w:spacing w:line="572" w:lineRule="exact"/>
        <w:ind w:firstLineChars="200" w:firstLine="640"/>
        <w:jc w:val="left"/>
        <w:rPr>
          <w:rFonts w:ascii="仿宋" w:eastAsia="仿宋" w:hAnsi="仿宋"/>
          <w:sz w:val="32"/>
          <w:szCs w:val="32"/>
        </w:rPr>
      </w:pPr>
      <w:r w:rsidRPr="00CA4D87">
        <w:rPr>
          <w:rFonts w:ascii="仿宋" w:eastAsia="仿宋" w:hAnsi="仿宋" w:hint="eastAsia"/>
          <w:sz w:val="32"/>
          <w:szCs w:val="32"/>
        </w:rPr>
        <w:t>本报告根据《中华人民共和国政府信息公开条例》要求以及本单位年度政府信息公开情况编制。全文包括总体情况、主动公开政府信息情况、收到和处理政府信息公开申请情况、行政复议和行政诉讼情况、存在的主要问题及改进情况、其他需要报告的情况六部分内容。</w:t>
      </w:r>
    </w:p>
    <w:p w:rsidR="00CA4D87" w:rsidRPr="00CA4D87" w:rsidRDefault="00CA4D87" w:rsidP="00CA4D87">
      <w:pPr>
        <w:spacing w:line="572" w:lineRule="exact"/>
        <w:ind w:firstLineChars="200" w:firstLine="640"/>
        <w:jc w:val="left"/>
        <w:rPr>
          <w:rFonts w:ascii="黑体" w:eastAsia="黑体" w:hAnsi="黑体"/>
          <w:sz w:val="32"/>
          <w:szCs w:val="32"/>
        </w:rPr>
      </w:pPr>
      <w:r w:rsidRPr="00CA4D87">
        <w:rPr>
          <w:rFonts w:ascii="黑体" w:eastAsia="黑体" w:hAnsi="黑体" w:hint="eastAsia"/>
          <w:sz w:val="32"/>
          <w:szCs w:val="32"/>
        </w:rPr>
        <w:t>一、总体情况</w:t>
      </w:r>
    </w:p>
    <w:p w:rsidR="00CA4D87" w:rsidRPr="009A7C55" w:rsidRDefault="00CA4D87" w:rsidP="00CA4D87">
      <w:pPr>
        <w:spacing w:line="572" w:lineRule="exact"/>
        <w:ind w:firstLineChars="100" w:firstLine="320"/>
        <w:jc w:val="left"/>
        <w:rPr>
          <w:rFonts w:ascii="楷体" w:eastAsia="楷体" w:hAnsi="楷体"/>
          <w:sz w:val="32"/>
          <w:szCs w:val="32"/>
        </w:rPr>
      </w:pPr>
      <w:r w:rsidRPr="009A7C55">
        <w:rPr>
          <w:rFonts w:ascii="楷体" w:eastAsia="楷体" w:hAnsi="楷体" w:hint="eastAsia"/>
          <w:sz w:val="32"/>
          <w:szCs w:val="32"/>
        </w:rPr>
        <w:t>（一）严密组织领导，筑牢街道政府信息公开根基</w:t>
      </w:r>
    </w:p>
    <w:p w:rsidR="00CA4D87" w:rsidRPr="00CA4D87" w:rsidRDefault="00CA4D87" w:rsidP="009A7C55">
      <w:pPr>
        <w:spacing w:line="572" w:lineRule="exact"/>
        <w:ind w:firstLineChars="200" w:firstLine="640"/>
        <w:jc w:val="left"/>
        <w:rPr>
          <w:rFonts w:ascii="仿宋" w:eastAsia="仿宋" w:hAnsi="仿宋"/>
          <w:sz w:val="32"/>
          <w:szCs w:val="32"/>
        </w:rPr>
      </w:pPr>
      <w:r w:rsidRPr="00CA4D87">
        <w:rPr>
          <w:rFonts w:ascii="仿宋" w:eastAsia="仿宋" w:hAnsi="仿宋" w:hint="eastAsia"/>
          <w:sz w:val="32"/>
          <w:szCs w:val="32"/>
        </w:rPr>
        <w:t>彭后街道严格贯彻落实《中华人民共和国政府信息公开条例》，</w:t>
      </w:r>
      <w:r w:rsidRPr="00CA4D87">
        <w:rPr>
          <w:rFonts w:ascii="仿宋" w:eastAsia="仿宋" w:hAnsi="仿宋"/>
          <w:sz w:val="32"/>
          <w:szCs w:val="32"/>
        </w:rPr>
        <w:t>提高政治站位、明确责任分工，推动政府信息公开向纵深发展。一是设立工作领导小组，统筹政务公开工作。成立政务公开工作领导小组，统一负责街道政务公开工作的组织实施。领导小组下设办公室，具体负责活动的谋划、协调、组织、推动。二是明确职责分工，细化责任分解。办公室设综合组、宣传组和专项行动工作组，把政务公开工作分解到各科室、各社区，建立健全政</w:t>
      </w:r>
      <w:r w:rsidRPr="00CA4D87">
        <w:rPr>
          <w:rFonts w:ascii="仿宋" w:eastAsia="仿宋" w:hAnsi="仿宋" w:hint="eastAsia"/>
          <w:sz w:val="32"/>
          <w:szCs w:val="32"/>
        </w:rPr>
        <w:t>务公开制度，按照各组具体职责开展工作。</w:t>
      </w:r>
    </w:p>
    <w:p w:rsidR="00CA4D87" w:rsidRPr="009A7C55" w:rsidRDefault="00CA4D87" w:rsidP="00CA4D87">
      <w:pPr>
        <w:spacing w:line="572" w:lineRule="exact"/>
        <w:ind w:firstLineChars="100" w:firstLine="320"/>
        <w:jc w:val="left"/>
        <w:rPr>
          <w:rFonts w:ascii="楷体" w:eastAsia="楷体" w:hAnsi="楷体"/>
          <w:sz w:val="32"/>
          <w:szCs w:val="32"/>
        </w:rPr>
      </w:pPr>
      <w:r w:rsidRPr="009A7C55">
        <w:rPr>
          <w:rFonts w:ascii="楷体" w:eastAsia="楷体" w:hAnsi="楷体" w:hint="eastAsia"/>
          <w:sz w:val="32"/>
          <w:szCs w:val="32"/>
        </w:rPr>
        <w:t>（二）完善制度建设，提升政务服务便利度</w:t>
      </w:r>
    </w:p>
    <w:p w:rsidR="00CA4D87" w:rsidRPr="00CA4D87" w:rsidRDefault="00CA4D87" w:rsidP="009A7C55">
      <w:pPr>
        <w:spacing w:line="572" w:lineRule="exact"/>
        <w:ind w:firstLineChars="200" w:firstLine="640"/>
        <w:jc w:val="left"/>
        <w:rPr>
          <w:rFonts w:ascii="仿宋" w:eastAsia="仿宋" w:hAnsi="仿宋"/>
          <w:sz w:val="32"/>
          <w:szCs w:val="32"/>
        </w:rPr>
      </w:pPr>
      <w:r w:rsidRPr="00CA4D87">
        <w:rPr>
          <w:rFonts w:ascii="仿宋" w:eastAsia="仿宋" w:hAnsi="仿宋" w:hint="eastAsia"/>
          <w:sz w:val="32"/>
          <w:szCs w:val="32"/>
        </w:rPr>
        <w:t>积极推进政务公开制度化建设，进一步提高政务公开的质量。彭后街道认真贯彻《关于进一步规范省政府文件信息公开审查工作的通知》要求，及时推进政府规章和行政规范性文件集中统一</w:t>
      </w:r>
      <w:r w:rsidRPr="00CA4D87">
        <w:rPr>
          <w:rFonts w:ascii="仿宋" w:eastAsia="仿宋" w:hAnsi="仿宋" w:hint="eastAsia"/>
          <w:sz w:val="32"/>
          <w:szCs w:val="32"/>
        </w:rPr>
        <w:lastRenderedPageBreak/>
        <w:t>公开。持续推进与政府决策、执行、管理、服务、结果“五公开”的有机融合，不断提升服务质量，优化服务环境，改进工作作风，促进依法行政，强化社会监督。</w:t>
      </w:r>
    </w:p>
    <w:p w:rsidR="009A7C55" w:rsidRPr="009A7C55" w:rsidRDefault="009A7C55" w:rsidP="009A7C55">
      <w:pPr>
        <w:spacing w:line="572" w:lineRule="exact"/>
        <w:ind w:firstLineChars="200" w:firstLine="640"/>
        <w:jc w:val="left"/>
        <w:rPr>
          <w:rFonts w:ascii="仿宋" w:eastAsia="仿宋" w:hAnsi="仿宋"/>
          <w:sz w:val="32"/>
          <w:szCs w:val="32"/>
        </w:rPr>
      </w:pPr>
      <w:r>
        <w:rPr>
          <w:rFonts w:ascii="楷体" w:eastAsia="楷体" w:hAnsi="楷体" w:hint="eastAsia"/>
          <w:sz w:val="32"/>
          <w:szCs w:val="32"/>
        </w:rPr>
        <w:t>（三）</w:t>
      </w:r>
      <w:r w:rsidR="00CA4D87" w:rsidRPr="009A7C55">
        <w:rPr>
          <w:rFonts w:ascii="楷体" w:eastAsia="楷体" w:hAnsi="楷体" w:hint="eastAsia"/>
          <w:sz w:val="32"/>
          <w:szCs w:val="32"/>
        </w:rPr>
        <w:t>推进信息公开，提升基层政务公开标准化水平</w:t>
      </w:r>
    </w:p>
    <w:p w:rsidR="00CA4D87" w:rsidRPr="00CA4D87" w:rsidRDefault="00CA4D87" w:rsidP="009A7C55">
      <w:pPr>
        <w:spacing w:line="572" w:lineRule="exact"/>
        <w:ind w:firstLineChars="200" w:firstLine="640"/>
        <w:jc w:val="left"/>
        <w:rPr>
          <w:rFonts w:ascii="仿宋" w:eastAsia="仿宋" w:hAnsi="仿宋"/>
          <w:sz w:val="32"/>
          <w:szCs w:val="32"/>
        </w:rPr>
      </w:pPr>
      <w:r w:rsidRPr="00CA4D87">
        <w:rPr>
          <w:rFonts w:ascii="仿宋" w:eastAsia="仿宋" w:hAnsi="仿宋" w:hint="eastAsia"/>
          <w:sz w:val="32"/>
          <w:szCs w:val="32"/>
        </w:rPr>
        <w:t>街道坚持协同联动，不断探索政务公开多元化发展。</w:t>
      </w:r>
      <w:r w:rsidRPr="009A7C55">
        <w:rPr>
          <w:rFonts w:ascii="仿宋" w:eastAsia="仿宋" w:hAnsi="仿宋" w:hint="eastAsia"/>
          <w:b/>
          <w:bCs/>
          <w:sz w:val="32"/>
          <w:szCs w:val="32"/>
        </w:rPr>
        <w:t>一是</w:t>
      </w:r>
      <w:r w:rsidRPr="00CA4D87">
        <w:rPr>
          <w:rFonts w:ascii="仿宋" w:eastAsia="仿宋" w:hAnsi="仿宋" w:hint="eastAsia"/>
          <w:sz w:val="32"/>
          <w:szCs w:val="32"/>
        </w:rPr>
        <w:t>以“优良服务、群众满意”为工作目标，规范审批、办事程序，精简办事流程。通过增设咨询台、填单台、查询电脑等多个便民设施，为居民提供更加优质、高效、便捷的服务。</w:t>
      </w:r>
      <w:r w:rsidRPr="009A7C55">
        <w:rPr>
          <w:rFonts w:ascii="仿宋" w:eastAsia="仿宋" w:hAnsi="仿宋" w:hint="eastAsia"/>
          <w:b/>
          <w:bCs/>
          <w:sz w:val="32"/>
          <w:szCs w:val="32"/>
        </w:rPr>
        <w:t>二是</w:t>
      </w:r>
      <w:r w:rsidRPr="00CA4D87">
        <w:rPr>
          <w:rFonts w:ascii="仿宋" w:eastAsia="仿宋" w:hAnsi="仿宋" w:hint="eastAsia"/>
          <w:sz w:val="32"/>
          <w:szCs w:val="32"/>
        </w:rPr>
        <w:t>全面、及时上传街道办事处各项工作开展情况，按照规定及时公开行政许可、行政处罚等执法信息，严格把握公开时、度、效，依法依规保障市场主体和人民群众合法权益。</w:t>
      </w:r>
      <w:r w:rsidRPr="009A7C55">
        <w:rPr>
          <w:rFonts w:ascii="仿宋" w:eastAsia="仿宋" w:hAnsi="仿宋" w:hint="eastAsia"/>
          <w:b/>
          <w:bCs/>
          <w:sz w:val="32"/>
          <w:szCs w:val="32"/>
        </w:rPr>
        <w:t>三是</w:t>
      </w:r>
      <w:r w:rsidRPr="00CA4D87">
        <w:rPr>
          <w:rFonts w:ascii="仿宋" w:eastAsia="仿宋" w:hAnsi="仿宋" w:hint="eastAsia"/>
          <w:sz w:val="32"/>
          <w:szCs w:val="32"/>
        </w:rPr>
        <w:t>进一步用好“互联网</w:t>
      </w:r>
      <w:r w:rsidRPr="00CA4D87">
        <w:rPr>
          <w:rFonts w:ascii="仿宋" w:eastAsia="仿宋" w:hAnsi="仿宋"/>
          <w:sz w:val="32"/>
          <w:szCs w:val="32"/>
        </w:rPr>
        <w:t xml:space="preserve">+政务服务”平台，让居民通过线上办理一胎、二胎生育登记业务及个体工商户设立和申请食品经营许可证等部分业务，打通政务服务“最后一米”，让群众能一次办完绝不再跑一趟。　　</w:t>
      </w:r>
    </w:p>
    <w:p w:rsidR="00CA4D87" w:rsidRDefault="00CA4D87" w:rsidP="00CA4D87">
      <w:pPr>
        <w:spacing w:line="572" w:lineRule="exact"/>
        <w:ind w:firstLineChars="200" w:firstLine="640"/>
        <w:jc w:val="left"/>
        <w:rPr>
          <w:rFonts w:ascii="黑体" w:eastAsia="黑体" w:hAnsi="黑体"/>
          <w:sz w:val="32"/>
          <w:szCs w:val="32"/>
        </w:rPr>
      </w:pPr>
      <w:r w:rsidRPr="00CA4D87">
        <w:rPr>
          <w:rFonts w:ascii="黑体" w:eastAsia="黑体" w:hAnsi="黑体" w:hint="eastAsia"/>
          <w:sz w:val="32"/>
          <w:szCs w:val="32"/>
        </w:rPr>
        <w:t>二、主动公开政府信息情况</w:t>
      </w:r>
    </w:p>
    <w:tbl>
      <w:tblPr>
        <w:tblW w:w="8522" w:type="dxa"/>
        <w:jc w:val="center"/>
        <w:tblLayout w:type="fixed"/>
        <w:tblCellMar>
          <w:left w:w="0" w:type="dxa"/>
          <w:right w:w="0" w:type="dxa"/>
        </w:tblCellMar>
        <w:tblLook w:val="04A0"/>
      </w:tblPr>
      <w:tblGrid>
        <w:gridCol w:w="3106"/>
        <w:gridCol w:w="2037"/>
        <w:gridCol w:w="240"/>
        <w:gridCol w:w="1262"/>
        <w:gridCol w:w="1877"/>
      </w:tblGrid>
      <w:tr w:rsidR="00CA4D87" w:rsidTr="000D2264">
        <w:trPr>
          <w:trHeight w:val="495"/>
          <w:jc w:val="center"/>
        </w:trPr>
        <w:tc>
          <w:tcPr>
            <w:tcW w:w="8522" w:type="dxa"/>
            <w:gridSpan w:val="5"/>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第二十条第（一）项</w:t>
            </w:r>
          </w:p>
        </w:tc>
      </w:tr>
      <w:tr w:rsidR="00CA4D87" w:rsidTr="000D2264">
        <w:trPr>
          <w:trHeight w:val="882"/>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信息内容</w:t>
            </w:r>
          </w:p>
        </w:tc>
        <w:tc>
          <w:tcPr>
            <w:tcW w:w="203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color w:val="000000"/>
                <w:kern w:val="0"/>
                <w:sz w:val="20"/>
                <w:szCs w:val="20"/>
              </w:rPr>
            </w:pPr>
            <w:r>
              <w:rPr>
                <w:rFonts w:ascii="仿宋_GB2312" w:eastAsia="仿宋_GB2312" w:hAnsi="仿宋_GB2312" w:cs="仿宋_GB2312" w:hint="eastAsia"/>
                <w:color w:val="000000"/>
                <w:kern w:val="0"/>
                <w:sz w:val="20"/>
                <w:szCs w:val="20"/>
              </w:rPr>
              <w:t>本年新</w:t>
            </w:r>
          </w:p>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制作数量</w:t>
            </w:r>
          </w:p>
        </w:tc>
        <w:tc>
          <w:tcPr>
            <w:tcW w:w="1502" w:type="dxa"/>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color w:val="000000"/>
                <w:kern w:val="0"/>
                <w:sz w:val="20"/>
                <w:szCs w:val="20"/>
              </w:rPr>
            </w:pPr>
            <w:r>
              <w:rPr>
                <w:rFonts w:ascii="仿宋_GB2312" w:eastAsia="仿宋_GB2312" w:hAnsi="仿宋_GB2312" w:cs="仿宋_GB2312" w:hint="eastAsia"/>
                <w:color w:val="000000"/>
                <w:kern w:val="0"/>
                <w:sz w:val="20"/>
                <w:szCs w:val="20"/>
              </w:rPr>
              <w:t>本年新</w:t>
            </w:r>
          </w:p>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公开数量</w:t>
            </w:r>
          </w:p>
        </w:tc>
        <w:tc>
          <w:tcPr>
            <w:tcW w:w="187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对外公开总数量</w:t>
            </w:r>
          </w:p>
        </w:tc>
      </w:tr>
      <w:tr w:rsidR="00CA4D87" w:rsidTr="009A7C55">
        <w:trPr>
          <w:trHeight w:val="483"/>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规章</w:t>
            </w:r>
          </w:p>
        </w:tc>
        <w:tc>
          <w:tcPr>
            <w:tcW w:w="203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9A7C55" w:rsidRDefault="009A7C55" w:rsidP="004917A3">
            <w:pPr>
              <w:widowControl/>
              <w:jc w:val="center"/>
              <w:rPr>
                <w:rFonts w:ascii="仿宋_GB2312" w:eastAsia="仿宋_GB2312" w:hAnsi="仿宋_GB2312" w:cs="仿宋_GB2312"/>
                <w:color w:val="000000"/>
                <w:kern w:val="0"/>
                <w:sz w:val="20"/>
                <w:szCs w:val="20"/>
              </w:rPr>
            </w:pPr>
            <w:r>
              <w:rPr>
                <w:rFonts w:ascii="仿宋_GB2312" w:eastAsia="仿宋_GB2312" w:hAnsi="仿宋_GB2312" w:cs="仿宋_GB2312" w:hint="eastAsia"/>
                <w:color w:val="000000"/>
                <w:kern w:val="0"/>
                <w:sz w:val="20"/>
                <w:szCs w:val="20"/>
              </w:rPr>
              <w:t>0</w:t>
            </w:r>
          </w:p>
        </w:tc>
        <w:tc>
          <w:tcPr>
            <w:tcW w:w="1502" w:type="dxa"/>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9A7C55" w:rsidRDefault="009A7C55" w:rsidP="004917A3">
            <w:pPr>
              <w:widowControl/>
              <w:jc w:val="center"/>
              <w:rPr>
                <w:rFonts w:ascii="仿宋_GB2312" w:eastAsia="仿宋_GB2312" w:hAnsi="仿宋_GB2312" w:cs="仿宋_GB2312"/>
                <w:color w:val="000000"/>
                <w:kern w:val="0"/>
                <w:sz w:val="20"/>
                <w:szCs w:val="20"/>
              </w:rPr>
            </w:pPr>
            <w:r w:rsidRPr="009A7C55">
              <w:rPr>
                <w:rFonts w:ascii="仿宋_GB2312" w:eastAsia="仿宋_GB2312" w:hAnsi="仿宋_GB2312" w:cs="仿宋_GB2312"/>
                <w:color w:val="000000"/>
                <w:kern w:val="0"/>
                <w:sz w:val="20"/>
                <w:szCs w:val="20"/>
              </w:rPr>
              <w:t>0</w:t>
            </w:r>
          </w:p>
        </w:tc>
        <w:tc>
          <w:tcPr>
            <w:tcW w:w="187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4917A3">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0</w:t>
            </w:r>
          </w:p>
        </w:tc>
      </w:tr>
      <w:tr w:rsidR="00CA4D87" w:rsidTr="009A7C55">
        <w:trPr>
          <w:trHeight w:val="404"/>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规范性文件</w:t>
            </w:r>
          </w:p>
        </w:tc>
        <w:tc>
          <w:tcPr>
            <w:tcW w:w="203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9A7C55" w:rsidP="004917A3">
            <w:pPr>
              <w:widowControl/>
              <w:jc w:val="center"/>
              <w:rPr>
                <w:rFonts w:ascii="仿宋_GB2312" w:eastAsia="仿宋_GB2312" w:hAnsi="仿宋_GB2312" w:cs="仿宋_GB2312"/>
                <w:kern w:val="0"/>
                <w:sz w:val="24"/>
                <w:szCs w:val="24"/>
              </w:rPr>
            </w:pPr>
            <w:r>
              <w:rPr>
                <w:rFonts w:ascii="仿宋_GB2312" w:eastAsia="仿宋_GB2312" w:hAnsi="仿宋_GB2312" w:cs="仿宋_GB2312"/>
                <w:color w:val="000000"/>
                <w:kern w:val="0"/>
                <w:sz w:val="20"/>
                <w:szCs w:val="20"/>
              </w:rPr>
              <w:t>0</w:t>
            </w:r>
          </w:p>
        </w:tc>
        <w:tc>
          <w:tcPr>
            <w:tcW w:w="1502" w:type="dxa"/>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4917A3">
            <w:pPr>
              <w:widowControl/>
              <w:jc w:val="center"/>
              <w:rPr>
                <w:rFonts w:ascii="仿宋_GB2312" w:eastAsia="仿宋_GB2312" w:hAnsi="仿宋_GB2312" w:cs="仿宋_GB2312"/>
                <w:kern w:val="0"/>
                <w:sz w:val="24"/>
                <w:szCs w:val="24"/>
              </w:rPr>
            </w:pPr>
            <w:r w:rsidRPr="009A7C55">
              <w:rPr>
                <w:rFonts w:ascii="仿宋_GB2312" w:eastAsia="仿宋_GB2312" w:hAnsi="仿宋_GB2312" w:cs="仿宋_GB2312" w:hint="eastAsia"/>
                <w:color w:val="000000"/>
                <w:kern w:val="0"/>
                <w:sz w:val="20"/>
                <w:szCs w:val="20"/>
              </w:rPr>
              <w:t>0</w:t>
            </w:r>
          </w:p>
        </w:tc>
        <w:tc>
          <w:tcPr>
            <w:tcW w:w="187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4917A3">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0</w:t>
            </w:r>
          </w:p>
        </w:tc>
      </w:tr>
      <w:tr w:rsidR="00CA4D87" w:rsidTr="000D2264">
        <w:trPr>
          <w:trHeight w:val="480"/>
          <w:jc w:val="center"/>
        </w:trPr>
        <w:tc>
          <w:tcPr>
            <w:tcW w:w="8522" w:type="dxa"/>
            <w:gridSpan w:val="5"/>
            <w:tcBorders>
              <w:top w:val="nil"/>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第二十条第（五）项</w:t>
            </w:r>
          </w:p>
        </w:tc>
      </w:tr>
      <w:tr w:rsidR="00627E0F" w:rsidTr="009A7C55">
        <w:trPr>
          <w:trHeight w:val="490"/>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27E0F" w:rsidRDefault="00627E0F"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信息内容</w:t>
            </w:r>
          </w:p>
        </w:tc>
        <w:tc>
          <w:tcPr>
            <w:tcW w:w="5416" w:type="dxa"/>
            <w:gridSpan w:val="4"/>
            <w:tcBorders>
              <w:top w:val="nil"/>
              <w:left w:val="nil"/>
              <w:bottom w:val="single" w:sz="8" w:space="0" w:color="auto"/>
              <w:right w:val="single" w:sz="8" w:space="0" w:color="auto"/>
            </w:tcBorders>
            <w:tcMar>
              <w:top w:w="0" w:type="dxa"/>
              <w:left w:w="108" w:type="dxa"/>
              <w:bottom w:w="0" w:type="dxa"/>
              <w:right w:w="108" w:type="dxa"/>
            </w:tcMar>
            <w:vAlign w:val="center"/>
          </w:tcPr>
          <w:p w:rsidR="00627E0F" w:rsidRDefault="00627E0F"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本年处理决定数量</w:t>
            </w:r>
          </w:p>
        </w:tc>
      </w:tr>
      <w:tr w:rsidR="00627E0F" w:rsidTr="009A7C55">
        <w:trPr>
          <w:trHeight w:val="413"/>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27E0F" w:rsidRDefault="00627E0F"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行政许可</w:t>
            </w:r>
          </w:p>
        </w:tc>
        <w:tc>
          <w:tcPr>
            <w:tcW w:w="5416" w:type="dxa"/>
            <w:gridSpan w:val="4"/>
            <w:tcBorders>
              <w:top w:val="nil"/>
              <w:left w:val="nil"/>
              <w:bottom w:val="single" w:sz="8" w:space="0" w:color="auto"/>
              <w:right w:val="single" w:sz="8" w:space="0" w:color="auto"/>
            </w:tcBorders>
            <w:tcMar>
              <w:top w:w="0" w:type="dxa"/>
              <w:left w:w="108" w:type="dxa"/>
              <w:bottom w:w="0" w:type="dxa"/>
              <w:right w:w="108" w:type="dxa"/>
            </w:tcMar>
            <w:vAlign w:val="center"/>
          </w:tcPr>
          <w:p w:rsidR="00627E0F" w:rsidRDefault="00D41022" w:rsidP="00627E0F">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1161</w:t>
            </w:r>
          </w:p>
        </w:tc>
      </w:tr>
      <w:tr w:rsidR="00CA4D87" w:rsidTr="000D2264">
        <w:trPr>
          <w:trHeight w:val="406"/>
          <w:jc w:val="center"/>
        </w:trPr>
        <w:tc>
          <w:tcPr>
            <w:tcW w:w="8522" w:type="dxa"/>
            <w:gridSpan w:val="5"/>
            <w:tcBorders>
              <w:top w:val="nil"/>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lastRenderedPageBreak/>
              <w:t>第二十条第（六）项</w:t>
            </w:r>
          </w:p>
        </w:tc>
      </w:tr>
      <w:tr w:rsidR="00627E0F" w:rsidTr="003A7334">
        <w:trPr>
          <w:trHeight w:val="634"/>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27E0F" w:rsidRDefault="00627E0F"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信息内容</w:t>
            </w:r>
          </w:p>
        </w:tc>
        <w:tc>
          <w:tcPr>
            <w:tcW w:w="5416" w:type="dxa"/>
            <w:gridSpan w:val="4"/>
            <w:tcBorders>
              <w:top w:val="nil"/>
              <w:left w:val="nil"/>
              <w:bottom w:val="single" w:sz="8" w:space="0" w:color="auto"/>
              <w:right w:val="single" w:sz="8" w:space="0" w:color="auto"/>
            </w:tcBorders>
            <w:tcMar>
              <w:top w:w="0" w:type="dxa"/>
              <w:left w:w="108" w:type="dxa"/>
              <w:bottom w:w="0" w:type="dxa"/>
              <w:right w:w="108" w:type="dxa"/>
            </w:tcMar>
            <w:vAlign w:val="center"/>
          </w:tcPr>
          <w:p w:rsidR="00627E0F" w:rsidRDefault="00627E0F"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本年处理决定数量</w:t>
            </w:r>
          </w:p>
        </w:tc>
      </w:tr>
      <w:tr w:rsidR="00627E0F" w:rsidTr="0062035C">
        <w:trPr>
          <w:trHeight w:val="430"/>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27E0F" w:rsidRDefault="00627E0F"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行政处罚</w:t>
            </w:r>
          </w:p>
        </w:tc>
        <w:tc>
          <w:tcPr>
            <w:tcW w:w="5416" w:type="dxa"/>
            <w:gridSpan w:val="4"/>
            <w:tcBorders>
              <w:top w:val="nil"/>
              <w:left w:val="nil"/>
              <w:bottom w:val="single" w:sz="8" w:space="0" w:color="auto"/>
              <w:right w:val="single" w:sz="8" w:space="0" w:color="auto"/>
            </w:tcBorders>
            <w:tcMar>
              <w:top w:w="0" w:type="dxa"/>
              <w:left w:w="108" w:type="dxa"/>
              <w:bottom w:w="0" w:type="dxa"/>
              <w:right w:w="108" w:type="dxa"/>
            </w:tcMar>
            <w:vAlign w:val="center"/>
          </w:tcPr>
          <w:p w:rsidR="00627E0F" w:rsidRDefault="009A6CDB" w:rsidP="00FC583F">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0</w:t>
            </w:r>
          </w:p>
        </w:tc>
      </w:tr>
      <w:tr w:rsidR="00627E0F" w:rsidTr="00207DFA">
        <w:trPr>
          <w:trHeight w:val="409"/>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27E0F" w:rsidRDefault="00627E0F"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行政强制</w:t>
            </w:r>
          </w:p>
        </w:tc>
        <w:tc>
          <w:tcPr>
            <w:tcW w:w="5416" w:type="dxa"/>
            <w:gridSpan w:val="4"/>
            <w:tcBorders>
              <w:top w:val="nil"/>
              <w:left w:val="nil"/>
              <w:bottom w:val="single" w:sz="8" w:space="0" w:color="auto"/>
              <w:right w:val="single" w:sz="8" w:space="0" w:color="auto"/>
            </w:tcBorders>
            <w:tcMar>
              <w:top w:w="0" w:type="dxa"/>
              <w:left w:w="108" w:type="dxa"/>
              <w:bottom w:w="0" w:type="dxa"/>
              <w:right w:w="108" w:type="dxa"/>
            </w:tcMar>
            <w:vAlign w:val="center"/>
          </w:tcPr>
          <w:p w:rsidR="00627E0F" w:rsidRDefault="00FC583F" w:rsidP="00FC583F">
            <w:pPr>
              <w:widowControl/>
              <w:jc w:val="center"/>
              <w:rPr>
                <w:rFonts w:ascii="仿宋_GB2312" w:eastAsia="仿宋_GB2312" w:hAnsi="仿宋_GB2312" w:cs="仿宋_GB2312"/>
                <w:kern w:val="0"/>
                <w:sz w:val="24"/>
                <w:szCs w:val="24"/>
              </w:rPr>
            </w:pPr>
            <w:r w:rsidRPr="00FC583F">
              <w:rPr>
                <w:rFonts w:ascii="仿宋_GB2312" w:eastAsia="仿宋_GB2312" w:hAnsi="仿宋_GB2312" w:cs="仿宋_GB2312" w:hint="eastAsia"/>
                <w:color w:val="000000"/>
                <w:kern w:val="0"/>
                <w:sz w:val="20"/>
                <w:szCs w:val="20"/>
              </w:rPr>
              <w:t>0</w:t>
            </w:r>
          </w:p>
        </w:tc>
      </w:tr>
      <w:tr w:rsidR="00CA4D87" w:rsidTr="000D2264">
        <w:trPr>
          <w:trHeight w:val="474"/>
          <w:jc w:val="center"/>
        </w:trPr>
        <w:tc>
          <w:tcPr>
            <w:tcW w:w="8522" w:type="dxa"/>
            <w:gridSpan w:val="5"/>
            <w:tcBorders>
              <w:top w:val="nil"/>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第二十条第（八）项</w:t>
            </w:r>
          </w:p>
        </w:tc>
      </w:tr>
      <w:tr w:rsidR="009A7C55" w:rsidTr="00582B3D">
        <w:trPr>
          <w:trHeight w:val="270"/>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9A7C55" w:rsidRDefault="009A7C55"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信息内容</w:t>
            </w:r>
          </w:p>
        </w:tc>
        <w:tc>
          <w:tcPr>
            <w:tcW w:w="5416" w:type="dxa"/>
            <w:gridSpan w:val="4"/>
            <w:tcBorders>
              <w:top w:val="nil"/>
              <w:left w:val="nil"/>
              <w:bottom w:val="single" w:sz="8" w:space="0" w:color="auto"/>
              <w:right w:val="single" w:sz="8" w:space="0" w:color="000000"/>
            </w:tcBorders>
            <w:tcMar>
              <w:top w:w="0" w:type="dxa"/>
              <w:left w:w="108" w:type="dxa"/>
              <w:bottom w:w="0" w:type="dxa"/>
              <w:right w:w="108" w:type="dxa"/>
            </w:tcMar>
            <w:vAlign w:val="center"/>
          </w:tcPr>
          <w:p w:rsidR="009A7C55" w:rsidRDefault="009A7C55"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本年收费金额（单位：万元）</w:t>
            </w:r>
          </w:p>
        </w:tc>
      </w:tr>
      <w:tr w:rsidR="009A7C55" w:rsidTr="009A7C55">
        <w:trPr>
          <w:trHeight w:val="310"/>
          <w:jc w:val="center"/>
        </w:trPr>
        <w:tc>
          <w:tcPr>
            <w:tcW w:w="31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9A7C55" w:rsidRDefault="009A7C55"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行政事业性收费</w:t>
            </w:r>
          </w:p>
        </w:tc>
        <w:tc>
          <w:tcPr>
            <w:tcW w:w="5416" w:type="dxa"/>
            <w:gridSpan w:val="4"/>
            <w:tcBorders>
              <w:top w:val="nil"/>
              <w:left w:val="nil"/>
              <w:bottom w:val="single" w:sz="8" w:space="0" w:color="auto"/>
              <w:right w:val="single" w:sz="8" w:space="0" w:color="000000"/>
            </w:tcBorders>
            <w:tcMar>
              <w:top w:w="0" w:type="dxa"/>
              <w:left w:w="108" w:type="dxa"/>
              <w:bottom w:w="0" w:type="dxa"/>
              <w:right w:w="108" w:type="dxa"/>
            </w:tcMar>
            <w:vAlign w:val="center"/>
          </w:tcPr>
          <w:p w:rsidR="009A7C55" w:rsidRDefault="004337B1" w:rsidP="004917A3">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0</w:t>
            </w:r>
          </w:p>
        </w:tc>
      </w:tr>
      <w:tr w:rsidR="00CA4D87" w:rsidTr="000D2264">
        <w:trPr>
          <w:jc w:val="center"/>
        </w:trPr>
        <w:tc>
          <w:tcPr>
            <w:tcW w:w="3106" w:type="dxa"/>
            <w:tcBorders>
              <w:top w:val="nil"/>
              <w:left w:val="nil"/>
              <w:bottom w:val="nil"/>
              <w:right w:val="nil"/>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037" w:type="dxa"/>
            <w:tcBorders>
              <w:top w:val="nil"/>
              <w:left w:val="nil"/>
              <w:bottom w:val="nil"/>
              <w:right w:val="nil"/>
            </w:tcBorders>
            <w:vAlign w:val="center"/>
          </w:tcPr>
          <w:p w:rsidR="00CA4D87" w:rsidRDefault="00CA4D87" w:rsidP="000D2264">
            <w:pPr>
              <w:widowControl/>
              <w:jc w:val="left"/>
              <w:rPr>
                <w:rFonts w:ascii="仿宋_GB2312" w:eastAsia="仿宋_GB2312" w:hAnsi="仿宋_GB2312" w:cs="仿宋_GB2312"/>
                <w:kern w:val="0"/>
                <w:sz w:val="24"/>
                <w:szCs w:val="24"/>
              </w:rPr>
            </w:pPr>
            <w:r>
              <w:rPr>
                <w:rFonts w:ascii="Calibri" w:eastAsia="仿宋_GB2312" w:hAnsi="Calibri" w:cs="Calibri"/>
                <w:kern w:val="0"/>
                <w:sz w:val="24"/>
                <w:szCs w:val="24"/>
              </w:rPr>
              <w:t> </w:t>
            </w:r>
          </w:p>
        </w:tc>
        <w:tc>
          <w:tcPr>
            <w:tcW w:w="240" w:type="dxa"/>
            <w:tcBorders>
              <w:top w:val="nil"/>
              <w:left w:val="nil"/>
              <w:bottom w:val="nil"/>
              <w:right w:val="nil"/>
            </w:tcBorders>
            <w:vAlign w:val="center"/>
          </w:tcPr>
          <w:p w:rsidR="00CA4D87" w:rsidRDefault="00CA4D87" w:rsidP="000D2264">
            <w:pPr>
              <w:widowControl/>
              <w:jc w:val="left"/>
              <w:rPr>
                <w:rFonts w:ascii="仿宋_GB2312" w:eastAsia="仿宋_GB2312" w:hAnsi="仿宋_GB2312" w:cs="仿宋_GB2312"/>
                <w:kern w:val="0"/>
                <w:sz w:val="24"/>
                <w:szCs w:val="24"/>
              </w:rPr>
            </w:pPr>
            <w:r>
              <w:rPr>
                <w:rFonts w:ascii="Calibri" w:eastAsia="仿宋_GB2312" w:hAnsi="Calibri" w:cs="Calibri"/>
                <w:kern w:val="0"/>
                <w:sz w:val="24"/>
                <w:szCs w:val="24"/>
              </w:rPr>
              <w:t> </w:t>
            </w:r>
          </w:p>
        </w:tc>
        <w:tc>
          <w:tcPr>
            <w:tcW w:w="1262" w:type="dxa"/>
            <w:tcBorders>
              <w:top w:val="nil"/>
              <w:left w:val="nil"/>
              <w:bottom w:val="nil"/>
              <w:right w:val="nil"/>
            </w:tcBorders>
            <w:vAlign w:val="center"/>
          </w:tcPr>
          <w:p w:rsidR="00CA4D87" w:rsidRDefault="00CA4D87" w:rsidP="000D2264">
            <w:pPr>
              <w:widowControl/>
              <w:jc w:val="left"/>
              <w:rPr>
                <w:rFonts w:ascii="仿宋_GB2312" w:eastAsia="仿宋_GB2312" w:hAnsi="仿宋_GB2312" w:cs="仿宋_GB2312"/>
                <w:kern w:val="0"/>
                <w:sz w:val="24"/>
                <w:szCs w:val="24"/>
              </w:rPr>
            </w:pPr>
            <w:r>
              <w:rPr>
                <w:rFonts w:ascii="Calibri" w:eastAsia="仿宋_GB2312" w:hAnsi="Calibri" w:cs="Calibri"/>
                <w:kern w:val="0"/>
                <w:sz w:val="24"/>
                <w:szCs w:val="24"/>
              </w:rPr>
              <w:t> </w:t>
            </w:r>
          </w:p>
        </w:tc>
        <w:tc>
          <w:tcPr>
            <w:tcW w:w="1877" w:type="dxa"/>
            <w:tcBorders>
              <w:top w:val="nil"/>
              <w:left w:val="nil"/>
              <w:bottom w:val="nil"/>
              <w:right w:val="nil"/>
            </w:tcBorders>
            <w:vAlign w:val="center"/>
          </w:tcPr>
          <w:p w:rsidR="00CA4D87" w:rsidRDefault="00CA4D87" w:rsidP="000D2264">
            <w:pPr>
              <w:widowControl/>
              <w:jc w:val="left"/>
              <w:rPr>
                <w:rFonts w:ascii="仿宋_GB2312" w:eastAsia="仿宋_GB2312" w:hAnsi="仿宋_GB2312" w:cs="仿宋_GB2312"/>
                <w:kern w:val="0"/>
                <w:sz w:val="24"/>
                <w:szCs w:val="24"/>
              </w:rPr>
            </w:pPr>
            <w:r>
              <w:rPr>
                <w:rFonts w:ascii="Calibri" w:eastAsia="仿宋_GB2312" w:hAnsi="Calibri" w:cs="Calibri"/>
                <w:kern w:val="0"/>
                <w:sz w:val="24"/>
                <w:szCs w:val="24"/>
              </w:rPr>
              <w:t> </w:t>
            </w:r>
          </w:p>
        </w:tc>
      </w:tr>
    </w:tbl>
    <w:p w:rsidR="00CA4D87" w:rsidRPr="00CA4D87" w:rsidRDefault="00CA4D87" w:rsidP="00CA4D87">
      <w:pPr>
        <w:spacing w:line="572" w:lineRule="exact"/>
        <w:jc w:val="left"/>
        <w:rPr>
          <w:rFonts w:ascii="黑体" w:eastAsia="黑体" w:hAnsi="黑体"/>
          <w:sz w:val="32"/>
          <w:szCs w:val="32"/>
        </w:rPr>
      </w:pPr>
      <w:r w:rsidRPr="00CA4D87">
        <w:rPr>
          <w:rFonts w:ascii="黑体" w:eastAsia="黑体" w:hAnsi="黑体" w:hint="eastAsia"/>
          <w:sz w:val="32"/>
          <w:szCs w:val="32"/>
        </w:rPr>
        <w:t>三、收到和处理政府信息公开申请情况</w:t>
      </w:r>
    </w:p>
    <w:tbl>
      <w:tblPr>
        <w:tblW w:w="9071" w:type="dxa"/>
        <w:jc w:val="center"/>
        <w:tblLayout w:type="fixed"/>
        <w:tblCellMar>
          <w:left w:w="0" w:type="dxa"/>
          <w:right w:w="0" w:type="dxa"/>
        </w:tblCellMar>
        <w:tblLook w:val="04A0"/>
      </w:tblPr>
      <w:tblGrid>
        <w:gridCol w:w="616"/>
        <w:gridCol w:w="792"/>
        <w:gridCol w:w="2145"/>
        <w:gridCol w:w="690"/>
        <w:gridCol w:w="709"/>
        <w:gridCol w:w="925"/>
        <w:gridCol w:w="917"/>
        <w:gridCol w:w="871"/>
        <w:gridCol w:w="712"/>
        <w:gridCol w:w="694"/>
      </w:tblGrid>
      <w:tr w:rsidR="00CA4D87" w:rsidTr="000D2264">
        <w:trPr>
          <w:jc w:val="center"/>
        </w:trPr>
        <w:tc>
          <w:tcPr>
            <w:tcW w:w="3553" w:type="dxa"/>
            <w:gridSpan w:val="3"/>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（本列数据的勾稽关系为：第一项加第二项之和，等于第三项加第四项之和）</w:t>
            </w:r>
          </w:p>
        </w:tc>
        <w:tc>
          <w:tcPr>
            <w:tcW w:w="5518" w:type="dxa"/>
            <w:gridSpan w:val="7"/>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申请人情况</w:t>
            </w:r>
          </w:p>
        </w:tc>
      </w:tr>
      <w:tr w:rsidR="00CA4D87" w:rsidTr="00851845">
        <w:trPr>
          <w:jc w:val="center"/>
        </w:trPr>
        <w:tc>
          <w:tcPr>
            <w:tcW w:w="3553" w:type="dxa"/>
            <w:gridSpan w:val="3"/>
            <w:vMerge/>
            <w:tcBorders>
              <w:top w:val="single" w:sz="8" w:space="0" w:color="auto"/>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690"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自然人</w:t>
            </w:r>
          </w:p>
        </w:tc>
        <w:tc>
          <w:tcPr>
            <w:tcW w:w="4134" w:type="dxa"/>
            <w:gridSpan w:val="5"/>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法人或其他组织</w:t>
            </w:r>
          </w:p>
        </w:tc>
        <w:tc>
          <w:tcPr>
            <w:tcW w:w="69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总计</w:t>
            </w:r>
          </w:p>
        </w:tc>
      </w:tr>
      <w:tr w:rsidR="00CA4D87" w:rsidTr="00851845">
        <w:trPr>
          <w:jc w:val="center"/>
        </w:trPr>
        <w:tc>
          <w:tcPr>
            <w:tcW w:w="3553" w:type="dxa"/>
            <w:gridSpan w:val="3"/>
            <w:vMerge/>
            <w:tcBorders>
              <w:top w:val="single" w:sz="8" w:space="0" w:color="auto"/>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690"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商业企业</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科研机构</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社会公益组织</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法律服务机构</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其他</w:t>
            </w:r>
          </w:p>
        </w:tc>
        <w:tc>
          <w:tcPr>
            <w:tcW w:w="694"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r>
      <w:tr w:rsidR="00CA4D87" w:rsidTr="00851845">
        <w:trPr>
          <w:jc w:val="center"/>
        </w:trPr>
        <w:tc>
          <w:tcPr>
            <w:tcW w:w="3553"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一、本年新收政府信息公开申请数量</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3553"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二、上年结转政府信息公开申请数量</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三、本年度办理结果</w:t>
            </w:r>
          </w:p>
        </w:tc>
        <w:tc>
          <w:tcPr>
            <w:tcW w:w="2937" w:type="dxa"/>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（一）予以公开</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937" w:type="dxa"/>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（二）部分公开（区分处理的，只计这一情形，不计其他情形）</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（三）不予公开</w:t>
            </w: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1.属于国家秘密</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2.其他法律行政法规禁止公开</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3.危及“三安全一稳定”</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4.保护第三方合法权益</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5.属于三类内部事务信息</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6.属于四类过程性信息</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7.属于行政执法案卷</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8.属于行政查询事项</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（四）无法提供</w:t>
            </w: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1.本机关不掌握相关政府信息</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2.没有现成信息需要另行制作</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3.补正后申请内容仍不明确</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（五）不予处理</w:t>
            </w: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1.信访举报投诉类申请</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2.重复申请</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3.要求提供公开出版物</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4.无正当理由大量反复申请</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792"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14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5.要求行政机关确认或重新出具已获取信息</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937" w:type="dxa"/>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（六）其他处理</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616"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2937" w:type="dxa"/>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（七）总计</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r w:rsidR="00CA4D87" w:rsidTr="00851845">
        <w:trPr>
          <w:jc w:val="center"/>
        </w:trPr>
        <w:tc>
          <w:tcPr>
            <w:tcW w:w="3553"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left"/>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四、结转下年度继续办理</w:t>
            </w:r>
          </w:p>
        </w:tc>
        <w:tc>
          <w:tcPr>
            <w:tcW w:w="69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2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917"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871"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712"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9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r>
    </w:tbl>
    <w:p w:rsidR="00CA4D87" w:rsidRDefault="00CA4D87" w:rsidP="00CA4D87">
      <w:pPr>
        <w:widowControl/>
        <w:jc w:val="left"/>
        <w:rPr>
          <w:rFonts w:ascii="仿宋_GB2312" w:eastAsia="仿宋_GB2312" w:hAnsi="仿宋_GB2312" w:cs="仿宋_GB2312"/>
          <w:b/>
          <w:bCs/>
          <w:color w:val="4B4B4B"/>
          <w:kern w:val="0"/>
          <w:sz w:val="22"/>
        </w:rPr>
      </w:pPr>
    </w:p>
    <w:p w:rsidR="00CA4D87" w:rsidRPr="00627E0F" w:rsidRDefault="00CA4D87" w:rsidP="00CA4D87">
      <w:pPr>
        <w:widowControl/>
        <w:jc w:val="left"/>
        <w:rPr>
          <w:rFonts w:ascii="黑体" w:eastAsia="黑体" w:hAnsi="黑体"/>
          <w:sz w:val="32"/>
          <w:szCs w:val="32"/>
        </w:rPr>
      </w:pPr>
      <w:r w:rsidRPr="00627E0F">
        <w:rPr>
          <w:rFonts w:ascii="黑体" w:eastAsia="黑体" w:hAnsi="黑体" w:hint="eastAsia"/>
          <w:sz w:val="32"/>
          <w:szCs w:val="32"/>
        </w:rPr>
        <w:t>四、政府信息公开行政复议、行政诉讼情况</w:t>
      </w:r>
    </w:p>
    <w:tbl>
      <w:tblPr>
        <w:tblW w:w="9071" w:type="dxa"/>
        <w:jc w:val="center"/>
        <w:tblLayout w:type="fixed"/>
        <w:tblCellMar>
          <w:left w:w="0" w:type="dxa"/>
          <w:right w:w="0" w:type="dxa"/>
        </w:tblCellMar>
        <w:tblLook w:val="04A0"/>
      </w:tblPr>
      <w:tblGrid>
        <w:gridCol w:w="604"/>
        <w:gridCol w:w="604"/>
        <w:gridCol w:w="604"/>
        <w:gridCol w:w="604"/>
        <w:gridCol w:w="658"/>
        <w:gridCol w:w="550"/>
        <w:gridCol w:w="605"/>
        <w:gridCol w:w="605"/>
        <w:gridCol w:w="605"/>
        <w:gridCol w:w="605"/>
        <w:gridCol w:w="605"/>
        <w:gridCol w:w="605"/>
        <w:gridCol w:w="605"/>
        <w:gridCol w:w="606"/>
        <w:gridCol w:w="606"/>
      </w:tblGrid>
      <w:tr w:rsidR="00CA4D87" w:rsidTr="000D2264">
        <w:trPr>
          <w:jc w:val="center"/>
        </w:trPr>
        <w:tc>
          <w:tcPr>
            <w:tcW w:w="3074"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行政复议</w:t>
            </w:r>
          </w:p>
        </w:tc>
        <w:tc>
          <w:tcPr>
            <w:tcW w:w="5997" w:type="dxa"/>
            <w:gridSpan w:val="10"/>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行政诉讼</w:t>
            </w:r>
          </w:p>
        </w:tc>
      </w:tr>
      <w:tr w:rsidR="00CA4D87" w:rsidTr="000D2264">
        <w:trPr>
          <w:jc w:val="center"/>
        </w:trPr>
        <w:tc>
          <w:tcPr>
            <w:tcW w:w="604"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结果维持</w:t>
            </w:r>
          </w:p>
        </w:tc>
        <w:tc>
          <w:tcPr>
            <w:tcW w:w="60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结果纠正</w:t>
            </w:r>
          </w:p>
        </w:tc>
        <w:tc>
          <w:tcPr>
            <w:tcW w:w="60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其他结果</w:t>
            </w:r>
          </w:p>
        </w:tc>
        <w:tc>
          <w:tcPr>
            <w:tcW w:w="60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尚未审结</w:t>
            </w:r>
          </w:p>
        </w:tc>
        <w:tc>
          <w:tcPr>
            <w:tcW w:w="65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总计</w:t>
            </w:r>
          </w:p>
        </w:tc>
        <w:tc>
          <w:tcPr>
            <w:tcW w:w="2970" w:type="dxa"/>
            <w:gridSpan w:val="5"/>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未经复议直接起诉</w:t>
            </w:r>
          </w:p>
        </w:tc>
        <w:tc>
          <w:tcPr>
            <w:tcW w:w="3027" w:type="dxa"/>
            <w:gridSpan w:val="5"/>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复议后起诉</w:t>
            </w:r>
          </w:p>
        </w:tc>
      </w:tr>
      <w:tr w:rsidR="00CA4D87" w:rsidTr="000D2264">
        <w:trPr>
          <w:jc w:val="center"/>
        </w:trPr>
        <w:tc>
          <w:tcPr>
            <w:tcW w:w="604" w:type="dxa"/>
            <w:vMerge/>
            <w:tcBorders>
              <w:top w:val="nil"/>
              <w:left w:val="single" w:sz="8" w:space="0" w:color="auto"/>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604"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604"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604"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658" w:type="dxa"/>
            <w:vMerge/>
            <w:tcBorders>
              <w:top w:val="nil"/>
              <w:left w:val="nil"/>
              <w:bottom w:val="single" w:sz="8" w:space="0" w:color="auto"/>
              <w:right w:val="single" w:sz="8" w:space="0" w:color="auto"/>
            </w:tcBorders>
            <w:vAlign w:val="center"/>
          </w:tcPr>
          <w:p w:rsidR="00CA4D87" w:rsidRDefault="00CA4D87" w:rsidP="000D2264">
            <w:pPr>
              <w:widowControl/>
              <w:jc w:val="left"/>
              <w:rPr>
                <w:rFonts w:ascii="仿宋_GB2312" w:eastAsia="仿宋_GB2312" w:hAnsi="仿宋_GB2312" w:cs="仿宋_GB2312"/>
                <w:kern w:val="0"/>
                <w:sz w:val="24"/>
                <w:szCs w:val="24"/>
              </w:rPr>
            </w:pPr>
          </w:p>
        </w:tc>
        <w:tc>
          <w:tcPr>
            <w:tcW w:w="55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结果维持</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结果纠正</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其他结果</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尚未审结</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总计</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结果维持</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结果纠正</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其他结果</w:t>
            </w:r>
          </w:p>
        </w:tc>
        <w:tc>
          <w:tcPr>
            <w:tcW w:w="606"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kern w:val="0"/>
                <w:sz w:val="20"/>
                <w:szCs w:val="20"/>
              </w:rPr>
              <w:t>尚未审结</w:t>
            </w:r>
          </w:p>
        </w:tc>
        <w:tc>
          <w:tcPr>
            <w:tcW w:w="606"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Default="00CA4D87" w:rsidP="000D2264">
            <w:pPr>
              <w:widowControl/>
              <w:jc w:val="center"/>
              <w:rPr>
                <w:rFonts w:ascii="仿宋_GB2312" w:eastAsia="仿宋_GB2312" w:hAnsi="仿宋_GB2312" w:cs="仿宋_GB2312"/>
                <w:kern w:val="0"/>
                <w:sz w:val="24"/>
                <w:szCs w:val="24"/>
              </w:rPr>
            </w:pPr>
            <w:r>
              <w:rPr>
                <w:rFonts w:ascii="仿宋_GB2312" w:eastAsia="仿宋_GB2312" w:hAnsi="仿宋_GB2312" w:cs="仿宋_GB2312" w:hint="eastAsia"/>
                <w:color w:val="000000"/>
                <w:kern w:val="0"/>
                <w:sz w:val="20"/>
                <w:szCs w:val="20"/>
              </w:rPr>
              <w:t>总计</w:t>
            </w:r>
          </w:p>
        </w:tc>
      </w:tr>
      <w:tr w:rsidR="00CA4D87" w:rsidTr="000D2264">
        <w:trPr>
          <w:jc w:val="center"/>
        </w:trPr>
        <w:tc>
          <w:tcPr>
            <w:tcW w:w="60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4"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58"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550"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5"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c>
          <w:tcPr>
            <w:tcW w:w="606"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Calibri" w:eastAsia="仿宋_GB2312" w:hAnsi="Calibri" w:cs="Calibri"/>
                <w:color w:val="000000"/>
                <w:kern w:val="0"/>
                <w:sz w:val="20"/>
                <w:szCs w:val="20"/>
              </w:rPr>
              <w:t> </w:t>
            </w:r>
            <w:r w:rsidRPr="004917A3">
              <w:rPr>
                <w:rFonts w:ascii="仿宋_GB2312" w:eastAsia="仿宋_GB2312" w:hAnsi="仿宋_GB2312" w:cs="仿宋_GB2312" w:hint="eastAsia"/>
                <w:color w:val="000000"/>
                <w:kern w:val="0"/>
                <w:sz w:val="20"/>
                <w:szCs w:val="20"/>
              </w:rPr>
              <w:t>0</w:t>
            </w:r>
          </w:p>
        </w:tc>
        <w:tc>
          <w:tcPr>
            <w:tcW w:w="606" w:type="dxa"/>
            <w:tcBorders>
              <w:top w:val="nil"/>
              <w:left w:val="nil"/>
              <w:bottom w:val="single" w:sz="8" w:space="0" w:color="auto"/>
              <w:right w:val="single" w:sz="8" w:space="0" w:color="auto"/>
            </w:tcBorders>
            <w:tcMar>
              <w:top w:w="0" w:type="dxa"/>
              <w:left w:w="108" w:type="dxa"/>
              <w:bottom w:w="0" w:type="dxa"/>
              <w:right w:w="108" w:type="dxa"/>
            </w:tcMar>
            <w:vAlign w:val="center"/>
          </w:tcPr>
          <w:p w:rsidR="00CA4D87" w:rsidRPr="004917A3" w:rsidRDefault="00CA4D87" w:rsidP="000D2264">
            <w:pPr>
              <w:widowControl/>
              <w:jc w:val="center"/>
              <w:rPr>
                <w:rFonts w:ascii="仿宋_GB2312" w:eastAsia="仿宋_GB2312" w:hAnsi="仿宋_GB2312" w:cs="仿宋_GB2312"/>
                <w:color w:val="000000"/>
                <w:kern w:val="0"/>
                <w:sz w:val="20"/>
                <w:szCs w:val="20"/>
              </w:rPr>
            </w:pPr>
            <w:r w:rsidRPr="004917A3">
              <w:rPr>
                <w:rFonts w:ascii="仿宋_GB2312" w:eastAsia="仿宋_GB2312" w:hAnsi="仿宋_GB2312" w:cs="仿宋_GB2312" w:hint="eastAsia"/>
                <w:color w:val="000000"/>
                <w:kern w:val="0"/>
                <w:sz w:val="20"/>
                <w:szCs w:val="20"/>
              </w:rPr>
              <w:t>0</w:t>
            </w:r>
            <w:r w:rsidRPr="004917A3">
              <w:rPr>
                <w:rFonts w:ascii="Calibri" w:eastAsia="仿宋_GB2312" w:hAnsi="Calibri" w:cs="Calibri"/>
                <w:color w:val="000000"/>
                <w:kern w:val="0"/>
                <w:sz w:val="20"/>
                <w:szCs w:val="20"/>
              </w:rPr>
              <w:t> </w:t>
            </w:r>
          </w:p>
        </w:tc>
      </w:tr>
    </w:tbl>
    <w:p w:rsidR="00627E0F" w:rsidRDefault="00627E0F" w:rsidP="00627E0F">
      <w:pPr>
        <w:widowControl/>
        <w:jc w:val="left"/>
        <w:rPr>
          <w:rFonts w:ascii="黑体" w:eastAsia="黑体" w:hAnsi="黑体"/>
          <w:sz w:val="32"/>
          <w:szCs w:val="32"/>
        </w:rPr>
      </w:pPr>
      <w:r w:rsidRPr="00627E0F">
        <w:rPr>
          <w:rFonts w:ascii="黑体" w:eastAsia="黑体" w:hAnsi="黑体" w:hint="eastAsia"/>
          <w:sz w:val="32"/>
          <w:szCs w:val="32"/>
        </w:rPr>
        <w:t>五、存在的主要问题及改进情况</w:t>
      </w:r>
    </w:p>
    <w:p w:rsidR="00627E0F" w:rsidRPr="008C21BE" w:rsidRDefault="00627E0F" w:rsidP="008C21BE">
      <w:pPr>
        <w:widowControl/>
        <w:ind w:firstLineChars="200" w:firstLine="640"/>
        <w:jc w:val="left"/>
        <w:rPr>
          <w:rFonts w:ascii="黑体" w:eastAsia="黑体" w:hAnsi="黑体"/>
          <w:sz w:val="32"/>
          <w:szCs w:val="32"/>
        </w:rPr>
      </w:pPr>
      <w:r w:rsidRPr="00627E0F">
        <w:rPr>
          <w:rFonts w:ascii="仿宋" w:eastAsia="仿宋" w:hAnsi="仿宋" w:hint="eastAsia"/>
          <w:sz w:val="32"/>
          <w:szCs w:val="32"/>
        </w:rPr>
        <w:t>今年以来，我街道政府信息</w:t>
      </w:r>
      <w:r w:rsidR="009A7C55">
        <w:rPr>
          <w:rFonts w:ascii="仿宋" w:eastAsia="仿宋" w:hAnsi="仿宋" w:hint="eastAsia"/>
          <w:sz w:val="32"/>
          <w:szCs w:val="32"/>
        </w:rPr>
        <w:t>公开</w:t>
      </w:r>
      <w:r w:rsidRPr="00627E0F">
        <w:rPr>
          <w:rFonts w:ascii="仿宋" w:eastAsia="仿宋" w:hAnsi="仿宋" w:hint="eastAsia"/>
          <w:sz w:val="32"/>
          <w:szCs w:val="32"/>
        </w:rPr>
        <w:t>工作取得了一定成效，但也存在一些问题，主要表现在</w:t>
      </w:r>
      <w:r w:rsidRPr="00627E0F">
        <w:rPr>
          <w:rFonts w:ascii="仿宋" w:eastAsia="仿宋" w:hAnsi="仿宋"/>
          <w:sz w:val="32"/>
          <w:szCs w:val="32"/>
        </w:rPr>
        <w:t>:</w:t>
      </w:r>
      <w:r w:rsidRPr="009A7C55">
        <w:rPr>
          <w:rFonts w:ascii="仿宋" w:eastAsia="仿宋" w:hAnsi="仿宋"/>
          <w:b/>
          <w:bCs/>
          <w:sz w:val="32"/>
          <w:szCs w:val="32"/>
        </w:rPr>
        <w:t>一是</w:t>
      </w:r>
      <w:r w:rsidRPr="00627E0F">
        <w:rPr>
          <w:rFonts w:ascii="仿宋" w:eastAsia="仿宋" w:hAnsi="仿宋"/>
          <w:sz w:val="32"/>
          <w:szCs w:val="32"/>
        </w:rPr>
        <w:t>公开</w:t>
      </w:r>
      <w:r w:rsidR="009A7C55">
        <w:rPr>
          <w:rFonts w:ascii="仿宋" w:eastAsia="仿宋" w:hAnsi="仿宋" w:hint="eastAsia"/>
          <w:sz w:val="32"/>
          <w:szCs w:val="32"/>
        </w:rPr>
        <w:t>的时效还需加强，</w:t>
      </w:r>
      <w:r w:rsidR="006B3027" w:rsidRPr="00CA4D87">
        <w:rPr>
          <w:rFonts w:ascii="仿宋" w:eastAsia="仿宋" w:hAnsi="仿宋" w:hint="eastAsia"/>
          <w:sz w:val="32"/>
          <w:szCs w:val="32"/>
        </w:rPr>
        <w:t>针对公开</w:t>
      </w:r>
      <w:r w:rsidR="006B3027">
        <w:rPr>
          <w:rFonts w:ascii="仿宋" w:eastAsia="仿宋" w:hAnsi="仿宋" w:hint="eastAsia"/>
          <w:sz w:val="32"/>
          <w:szCs w:val="32"/>
        </w:rPr>
        <w:t>类目</w:t>
      </w:r>
      <w:r w:rsidR="006B3027" w:rsidRPr="00CA4D87">
        <w:rPr>
          <w:rFonts w:ascii="仿宋" w:eastAsia="仿宋" w:hAnsi="仿宋" w:hint="eastAsia"/>
          <w:sz w:val="32"/>
          <w:szCs w:val="32"/>
        </w:rPr>
        <w:t>的不同，</w:t>
      </w:r>
      <w:r w:rsidR="006B3027">
        <w:rPr>
          <w:rFonts w:ascii="仿宋" w:eastAsia="仿宋" w:hAnsi="仿宋" w:hint="eastAsia"/>
          <w:sz w:val="32"/>
          <w:szCs w:val="32"/>
        </w:rPr>
        <w:t>明确</w:t>
      </w:r>
      <w:r w:rsidR="006B3027" w:rsidRPr="00CA4D87">
        <w:rPr>
          <w:rFonts w:ascii="仿宋" w:eastAsia="仿宋" w:hAnsi="仿宋" w:hint="eastAsia"/>
          <w:sz w:val="32"/>
          <w:szCs w:val="32"/>
        </w:rPr>
        <w:t>公开时间。</w:t>
      </w:r>
      <w:r w:rsidR="004917A3" w:rsidRPr="004917A3">
        <w:rPr>
          <w:rFonts w:ascii="仿宋" w:eastAsia="仿宋" w:hAnsi="仿宋" w:hint="eastAsia"/>
          <w:b/>
          <w:bCs/>
          <w:sz w:val="32"/>
          <w:szCs w:val="32"/>
        </w:rPr>
        <w:t>二是</w:t>
      </w:r>
      <w:r w:rsidRPr="00627E0F">
        <w:rPr>
          <w:rFonts w:ascii="仿宋" w:eastAsia="仿宋" w:hAnsi="仿宋"/>
          <w:sz w:val="32"/>
          <w:szCs w:val="32"/>
        </w:rPr>
        <w:t>内容仍需更加全面、实现的方法和手段仍需创新、监督机制仍需进一步健全和完善。</w:t>
      </w:r>
      <w:r w:rsidR="006B3027" w:rsidRPr="006B3027">
        <w:rPr>
          <w:rFonts w:ascii="仿宋" w:eastAsia="仿宋" w:hAnsi="仿宋" w:hint="eastAsia"/>
          <w:b/>
          <w:bCs/>
          <w:sz w:val="32"/>
          <w:szCs w:val="32"/>
        </w:rPr>
        <w:t>三</w:t>
      </w:r>
      <w:r w:rsidRPr="006B3027">
        <w:rPr>
          <w:rFonts w:ascii="仿宋" w:eastAsia="仿宋" w:hAnsi="仿宋"/>
          <w:b/>
          <w:bCs/>
          <w:sz w:val="32"/>
          <w:szCs w:val="32"/>
        </w:rPr>
        <w:t>是</w:t>
      </w:r>
      <w:r w:rsidRPr="00627E0F">
        <w:rPr>
          <w:rFonts w:ascii="仿宋" w:eastAsia="仿宋" w:hAnsi="仿宋" w:hint="eastAsia"/>
          <w:sz w:val="32"/>
          <w:szCs w:val="32"/>
        </w:rPr>
        <w:t>创新信息公开形式</w:t>
      </w:r>
      <w:r w:rsidR="008C21BE">
        <w:rPr>
          <w:rFonts w:ascii="仿宋" w:eastAsia="仿宋" w:hAnsi="仿宋" w:hint="eastAsia"/>
          <w:sz w:val="32"/>
          <w:szCs w:val="32"/>
        </w:rPr>
        <w:t>。</w:t>
      </w:r>
      <w:r w:rsidRPr="00627E0F">
        <w:rPr>
          <w:rFonts w:ascii="仿宋" w:eastAsia="仿宋" w:hAnsi="仿宋" w:hint="eastAsia"/>
          <w:sz w:val="32"/>
          <w:szCs w:val="32"/>
        </w:rPr>
        <w:t>通过规范和完善政府信息公开的形式、内容，</w:t>
      </w:r>
      <w:r w:rsidRPr="00627E0F">
        <w:rPr>
          <w:rFonts w:ascii="仿宋" w:eastAsia="仿宋" w:hAnsi="仿宋" w:hint="eastAsia"/>
          <w:sz w:val="32"/>
          <w:szCs w:val="32"/>
        </w:rPr>
        <w:lastRenderedPageBreak/>
        <w:t>做好政策解读及平台信息更新维护等，利用“传统媒体</w:t>
      </w:r>
      <w:r w:rsidRPr="00627E0F">
        <w:rPr>
          <w:rFonts w:ascii="仿宋" w:eastAsia="仿宋" w:hAnsi="仿宋"/>
          <w:sz w:val="32"/>
          <w:szCs w:val="32"/>
        </w:rPr>
        <w:t>+新媒体”相结合，实现广泛公开，形成多方位监督模式。</w:t>
      </w:r>
    </w:p>
    <w:p w:rsidR="00627E0F" w:rsidRPr="00627E0F" w:rsidRDefault="00627E0F" w:rsidP="00627E0F">
      <w:pPr>
        <w:spacing w:line="572" w:lineRule="exact"/>
        <w:ind w:firstLineChars="200" w:firstLine="640"/>
        <w:jc w:val="left"/>
        <w:rPr>
          <w:rFonts w:ascii="仿宋" w:eastAsia="仿宋" w:hAnsi="仿宋"/>
          <w:sz w:val="32"/>
          <w:szCs w:val="32"/>
        </w:rPr>
      </w:pPr>
      <w:r w:rsidRPr="00627E0F">
        <w:rPr>
          <w:rFonts w:ascii="仿宋" w:eastAsia="仿宋" w:hAnsi="仿宋" w:hint="eastAsia"/>
          <w:sz w:val="32"/>
          <w:szCs w:val="32"/>
        </w:rPr>
        <w:t>彭后街道将继续加强队伍建设，建立健全政府信息公开长效机制，贯彻执行《中华人民共和国政府信息公开条例》，严格落实区委、区政府有关政府信息公开工作的安排部署，让政务公开成为新常态，努力开创政务工作新局面。</w:t>
      </w:r>
    </w:p>
    <w:p w:rsidR="00627E0F" w:rsidRPr="00627E0F" w:rsidRDefault="00627E0F" w:rsidP="00627E0F">
      <w:pPr>
        <w:spacing w:line="572" w:lineRule="exact"/>
        <w:ind w:firstLineChars="200" w:firstLine="640"/>
        <w:jc w:val="left"/>
        <w:rPr>
          <w:rFonts w:ascii="仿宋" w:eastAsia="仿宋" w:hAnsi="仿宋"/>
          <w:sz w:val="32"/>
          <w:szCs w:val="32"/>
        </w:rPr>
      </w:pPr>
      <w:r w:rsidRPr="00627E0F">
        <w:rPr>
          <w:rFonts w:ascii="仿宋" w:eastAsia="仿宋" w:hAnsi="仿宋" w:hint="eastAsia"/>
          <w:sz w:val="32"/>
          <w:szCs w:val="32"/>
        </w:rPr>
        <w:t>六、其他需要报告的事项</w:t>
      </w:r>
    </w:p>
    <w:p w:rsidR="00627E0F" w:rsidRDefault="00627E0F" w:rsidP="00D41022">
      <w:pPr>
        <w:spacing w:line="572" w:lineRule="exact"/>
        <w:ind w:firstLineChars="200" w:firstLine="640"/>
        <w:jc w:val="left"/>
        <w:rPr>
          <w:rFonts w:ascii="仿宋" w:eastAsia="仿宋" w:hAnsi="仿宋"/>
          <w:sz w:val="32"/>
          <w:szCs w:val="32"/>
        </w:rPr>
      </w:pPr>
      <w:r w:rsidRPr="00627E0F">
        <w:rPr>
          <w:rFonts w:ascii="仿宋" w:eastAsia="仿宋" w:hAnsi="仿宋" w:hint="eastAsia"/>
          <w:sz w:val="32"/>
          <w:szCs w:val="32"/>
        </w:rPr>
        <w:t>无其他需要报告事项。</w:t>
      </w:r>
    </w:p>
    <w:p w:rsidR="00627E0F" w:rsidRPr="00627E0F" w:rsidRDefault="00627E0F" w:rsidP="00D41022">
      <w:pPr>
        <w:spacing w:line="572" w:lineRule="exact"/>
        <w:jc w:val="left"/>
        <w:rPr>
          <w:rFonts w:ascii="仿宋" w:eastAsia="仿宋" w:hAnsi="仿宋"/>
          <w:sz w:val="32"/>
          <w:szCs w:val="32"/>
        </w:rPr>
      </w:pPr>
    </w:p>
    <w:sectPr w:rsidR="00627E0F" w:rsidRPr="00627E0F" w:rsidSect="00281A13">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78AD" w:rsidRDefault="004378AD" w:rsidP="009A7C55">
      <w:r>
        <w:separator/>
      </w:r>
    </w:p>
  </w:endnote>
  <w:endnote w:type="continuationSeparator" w:id="0">
    <w:p w:rsidR="004378AD" w:rsidRDefault="004378AD" w:rsidP="009A7C55">
      <w:r>
        <w:continuationSeparator/>
      </w:r>
    </w:p>
  </w:endnote>
</w:endnotes>
</file>

<file path=word/fontTable.xml><?xml version="1.0" encoding="utf-8"?>
<w:fonts xmlns:r="http://schemas.openxmlformats.org/officeDocument/2006/relationships" xmlns:w="http://schemas.openxmlformats.org/wordprocessingml/2006/main">
  <w:font w:name="等线">
    <w:altName w:val="微软雅黑"/>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小标宋简体">
    <w:altName w:val="Arial Unicode MS"/>
    <w:panose1 w:val="02010601030101010101"/>
    <w:charset w:val="86"/>
    <w:family w:val="auto"/>
    <w:pitch w:val="variable"/>
    <w:sig w:usb0="00000001" w:usb1="080E0000" w:usb2="00000010" w:usb3="00000000" w:csb0="00040000" w:csb1="00000000"/>
  </w:font>
  <w:font w:name="Microsoft YaHei UI">
    <w:altName w:val="微软雅黑"/>
    <w:charset w:val="86"/>
    <w:family w:val="swiss"/>
    <w:pitch w:val="variable"/>
    <w:sig w:usb0="00000000"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等线 Light">
    <w:altName w:val="微软雅黑"/>
    <w:charset w:val="86"/>
    <w:family w:val="auto"/>
    <w:pitch w:val="variable"/>
    <w:sig w:usb0="00000000"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78AD" w:rsidRDefault="004378AD" w:rsidP="009A7C55">
      <w:r>
        <w:separator/>
      </w:r>
    </w:p>
  </w:footnote>
  <w:footnote w:type="continuationSeparator" w:id="0">
    <w:p w:rsidR="004378AD" w:rsidRDefault="004378AD" w:rsidP="009A7C5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61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A4D87"/>
    <w:rsid w:val="0013462C"/>
    <w:rsid w:val="00281A13"/>
    <w:rsid w:val="004337B1"/>
    <w:rsid w:val="004378AD"/>
    <w:rsid w:val="004917A3"/>
    <w:rsid w:val="00627E0F"/>
    <w:rsid w:val="00631807"/>
    <w:rsid w:val="006B3027"/>
    <w:rsid w:val="00851845"/>
    <w:rsid w:val="008C21BE"/>
    <w:rsid w:val="00922AFA"/>
    <w:rsid w:val="0098464B"/>
    <w:rsid w:val="009A6CDB"/>
    <w:rsid w:val="009A7C55"/>
    <w:rsid w:val="00A56562"/>
    <w:rsid w:val="00CA4D87"/>
    <w:rsid w:val="00D41022"/>
    <w:rsid w:val="00E651AA"/>
    <w:rsid w:val="00EE3807"/>
    <w:rsid w:val="00FC583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2AF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A7C55"/>
    <w:pPr>
      <w:tabs>
        <w:tab w:val="center" w:pos="4153"/>
        <w:tab w:val="right" w:pos="8306"/>
      </w:tabs>
      <w:snapToGrid w:val="0"/>
      <w:jc w:val="center"/>
    </w:pPr>
    <w:rPr>
      <w:sz w:val="18"/>
      <w:szCs w:val="18"/>
    </w:rPr>
  </w:style>
  <w:style w:type="character" w:customStyle="1" w:styleId="Char">
    <w:name w:val="页眉 Char"/>
    <w:basedOn w:val="a0"/>
    <w:link w:val="a3"/>
    <w:uiPriority w:val="99"/>
    <w:rsid w:val="009A7C55"/>
    <w:rPr>
      <w:sz w:val="18"/>
      <w:szCs w:val="18"/>
    </w:rPr>
  </w:style>
  <w:style w:type="paragraph" w:styleId="a4">
    <w:name w:val="footer"/>
    <w:basedOn w:val="a"/>
    <w:link w:val="Char0"/>
    <w:uiPriority w:val="99"/>
    <w:unhideWhenUsed/>
    <w:rsid w:val="009A7C55"/>
    <w:pPr>
      <w:tabs>
        <w:tab w:val="center" w:pos="4153"/>
        <w:tab w:val="right" w:pos="8306"/>
      </w:tabs>
      <w:snapToGrid w:val="0"/>
      <w:jc w:val="left"/>
    </w:pPr>
    <w:rPr>
      <w:sz w:val="18"/>
      <w:szCs w:val="18"/>
    </w:rPr>
  </w:style>
  <w:style w:type="character" w:customStyle="1" w:styleId="Char0">
    <w:name w:val="页脚 Char"/>
    <w:basedOn w:val="a0"/>
    <w:link w:val="a4"/>
    <w:uiPriority w:val="99"/>
    <w:rsid w:val="009A7C55"/>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153</TotalTime>
  <Pages>5</Pages>
  <Words>382</Words>
  <Characters>2180</Characters>
  <Application>Microsoft Office Word</Application>
  <DocSecurity>0</DocSecurity>
  <Lines>18</Lines>
  <Paragraphs>5</Paragraphs>
  <ScaleCrop>false</ScaleCrop>
  <Company/>
  <LinksUpToDate>false</LinksUpToDate>
  <CharactersWithSpaces>2557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Administrator</cp:lastModifiedBy>
  <cp:revision>7</cp:revision>
  <dcterms:created xsi:type="dcterms:W3CDTF">2024-01-15T06:54:00Z</dcterms:created>
  <dcterms:modified xsi:type="dcterms:W3CDTF">2026-01-27T08:52:00Z</dcterms:modified>
</cp:coreProperties>
</file>