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rPr>
        <w:t>桥西区</w:t>
      </w:r>
      <w:r>
        <w:rPr>
          <w:rFonts w:hint="eastAsia" w:ascii="方正小标宋简体" w:hAnsi="方正小标宋简体" w:eastAsia="方正小标宋简体" w:cs="方正小标宋简体"/>
          <w:sz w:val="44"/>
          <w:szCs w:val="44"/>
          <w:lang w:val="en-US" w:eastAsia="zh-CN"/>
        </w:rPr>
        <w:t>卫生健康局</w:t>
      </w:r>
    </w:p>
    <w:p>
      <w:pPr>
        <w:keepNext w:val="0"/>
        <w:keepLines w:val="0"/>
        <w:pageBreakBefore w:val="0"/>
        <w:widowControl w:val="0"/>
        <w:kinsoku/>
        <w:wordWrap/>
        <w:overflowPunct/>
        <w:topLinePunct w:val="0"/>
        <w:autoSpaceDE/>
        <w:autoSpaceDN/>
        <w:bidi w:val="0"/>
        <w:adjustRightInd/>
        <w:snapToGrid/>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公共场所</w:t>
      </w:r>
      <w:r>
        <w:rPr>
          <w:rFonts w:hint="eastAsia" w:ascii="方正小标宋简体" w:hAnsi="方正小标宋简体" w:eastAsia="方正小标宋简体" w:cs="方正小标宋简体"/>
          <w:sz w:val="44"/>
          <w:szCs w:val="44"/>
          <w:lang w:eastAsia="zh-CN"/>
        </w:rPr>
        <w:t>和生活饮用水</w:t>
      </w:r>
      <w:r>
        <w:rPr>
          <w:rFonts w:hint="eastAsia" w:ascii="方正小标宋简体" w:hAnsi="方正小标宋简体" w:eastAsia="方正小标宋简体" w:cs="方正小标宋简体"/>
          <w:sz w:val="44"/>
          <w:szCs w:val="44"/>
        </w:rPr>
        <w:t>卫生监督涉企检查计划</w:t>
      </w:r>
    </w:p>
    <w:p>
      <w:pPr>
        <w:keepNext w:val="0"/>
        <w:keepLines w:val="0"/>
        <w:pageBreakBefore w:val="0"/>
        <w:widowControl w:val="0"/>
        <w:kinsoku/>
        <w:wordWrap/>
        <w:overflowPunct/>
        <w:topLinePunct w:val="0"/>
        <w:autoSpaceDE/>
        <w:autoSpaceDN/>
        <w:bidi w:val="0"/>
        <w:adjustRightInd/>
        <w:snapToGrid/>
        <w:jc w:val="center"/>
        <w:textAlignment w:val="auto"/>
        <w:rPr>
          <w:rFonts w:hint="default"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2026年，</w:t>
      </w:r>
      <w:r>
        <w:rPr>
          <w:rFonts w:hint="eastAsia" w:ascii="仿宋" w:hAnsi="仿宋" w:eastAsia="仿宋" w:cs="仿宋"/>
          <w:sz w:val="32"/>
          <w:szCs w:val="32"/>
          <w:lang w:val="en-US" w:eastAsia="zh-CN"/>
        </w:rPr>
        <w:t>我局按照文件要求，紧紧</w:t>
      </w:r>
      <w:r>
        <w:rPr>
          <w:rFonts w:hint="eastAsia" w:ascii="仿宋" w:hAnsi="仿宋" w:eastAsia="仿宋" w:cs="仿宋"/>
          <w:sz w:val="32"/>
          <w:szCs w:val="32"/>
        </w:rPr>
        <w:t>围绕优化营商环境、规范行政执法、减轻企业负担等核心目标，</w:t>
      </w:r>
      <w:r>
        <w:rPr>
          <w:rFonts w:hint="eastAsia" w:ascii="仿宋" w:hAnsi="仿宋" w:eastAsia="仿宋" w:cs="仿宋"/>
          <w:sz w:val="32"/>
          <w:szCs w:val="32"/>
          <w:lang w:eastAsia="zh-CN"/>
        </w:rPr>
        <w:t>认真</w:t>
      </w:r>
      <w:r>
        <w:rPr>
          <w:rFonts w:hint="eastAsia" w:ascii="仿宋" w:hAnsi="仿宋" w:eastAsia="仿宋" w:cs="仿宋"/>
          <w:sz w:val="32"/>
          <w:szCs w:val="32"/>
        </w:rPr>
        <w:t>梳理涉企行政检查事项清单，制定</w:t>
      </w:r>
      <w:r>
        <w:rPr>
          <w:rFonts w:hint="eastAsia" w:ascii="仿宋" w:hAnsi="仿宋" w:eastAsia="仿宋" w:cs="仿宋"/>
          <w:sz w:val="32"/>
          <w:szCs w:val="32"/>
          <w:lang w:eastAsia="zh-CN"/>
        </w:rPr>
        <w:t>本</w:t>
      </w:r>
      <w:r>
        <w:rPr>
          <w:rFonts w:hint="eastAsia" w:ascii="仿宋" w:hAnsi="仿宋" w:eastAsia="仿宋" w:cs="仿宋"/>
          <w:sz w:val="32"/>
          <w:szCs w:val="32"/>
        </w:rPr>
        <w:t>计划。</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一、计划目标</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确保公共场所</w:t>
      </w:r>
      <w:r>
        <w:rPr>
          <w:rFonts w:hint="eastAsia" w:ascii="仿宋" w:hAnsi="仿宋" w:eastAsia="仿宋" w:cs="仿宋"/>
          <w:sz w:val="32"/>
          <w:szCs w:val="32"/>
          <w:lang w:val="en-US" w:eastAsia="zh-CN"/>
        </w:rPr>
        <w:t xml:space="preserve">和生活饮用水的 </w:t>
      </w:r>
      <w:r>
        <w:rPr>
          <w:rFonts w:hint="eastAsia" w:ascii="仿宋" w:hAnsi="仿宋" w:eastAsia="仿宋" w:cs="仿宋"/>
          <w:sz w:val="32"/>
          <w:szCs w:val="32"/>
        </w:rPr>
        <w:t>卫生安全，预防疾病传播，保障公众健康，同时优化营商环境，减少对企业正常经营活动的干扰。</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二、检查依据</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《中华人民共和国传染病防治法》</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w:t>
      </w:r>
      <w:r>
        <w:rPr>
          <w:rFonts w:hint="eastAsia" w:ascii="仿宋" w:hAnsi="仿宋" w:eastAsia="仿宋" w:cs="仿宋"/>
          <w:sz w:val="32"/>
          <w:szCs w:val="32"/>
        </w:rPr>
        <w:t>《公共场所卫生管理条例》</w:t>
      </w:r>
      <w:r>
        <w:rPr>
          <w:rFonts w:hint="eastAsia" w:ascii="仿宋" w:hAnsi="仿宋" w:eastAsia="仿宋" w:cs="仿宋"/>
          <w:sz w:val="32"/>
          <w:szCs w:val="32"/>
          <w:lang w:val="en-US" w:eastAsia="zh-CN"/>
        </w:rPr>
        <w:t>及实施细则</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3.</w:t>
      </w:r>
      <w:r>
        <w:rPr>
          <w:rFonts w:hint="eastAsia" w:ascii="仿宋" w:hAnsi="仿宋" w:eastAsia="仿宋" w:cs="仿宋"/>
          <w:sz w:val="32"/>
          <w:szCs w:val="32"/>
          <w:lang w:eastAsia="zh-CN"/>
        </w:rPr>
        <w:t>《公共场所集中空调通风系统卫生管理办法》</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4.</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艾滋病防治条例</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5.</w:t>
      </w:r>
      <w:r>
        <w:rPr>
          <w:rFonts w:hint="eastAsia" w:ascii="仿宋" w:hAnsi="仿宋" w:eastAsia="仿宋" w:cs="仿宋"/>
          <w:sz w:val="32"/>
          <w:szCs w:val="32"/>
          <w:lang w:eastAsia="zh-CN"/>
        </w:rPr>
        <w:t>《生活饮用水卫生监督管理办法 》</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《河北省生活饮用水卫生监督管理办法》</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7.</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石家庄市生活饮用水二次供水卫生监督管理办法</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8.</w:t>
      </w:r>
      <w:r>
        <w:rPr>
          <w:rFonts w:hint="eastAsia" w:ascii="仿宋" w:hAnsi="仿宋" w:eastAsia="仿宋" w:cs="仿宋"/>
          <w:sz w:val="32"/>
          <w:szCs w:val="32"/>
        </w:rPr>
        <w:t>国家卫生健康委、省、市卫生健康行政部门及卫生监督机构发布的相关规范性文件、工作通知等。</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三、检查对象及范围</w:t>
      </w:r>
    </w:p>
    <w:p>
      <w:pPr>
        <w:keepNext w:val="0"/>
        <w:keepLines w:val="0"/>
        <w:pageBreakBefore w:val="0"/>
        <w:widowControl w:val="0"/>
        <w:kinsoku/>
        <w:wordWrap/>
        <w:overflowPunct/>
        <w:topLinePunct w:val="0"/>
        <w:autoSpaceDE/>
        <w:autoSpaceDN/>
        <w:bidi w:val="0"/>
        <w:adjustRightInd/>
        <w:snapToGrid/>
        <w:spacing w:line="575"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公共场所：</w:t>
      </w:r>
      <w:r>
        <w:rPr>
          <w:rFonts w:hint="eastAsia" w:ascii="仿宋" w:hAnsi="仿宋" w:eastAsia="仿宋" w:cs="仿宋"/>
          <w:sz w:val="32"/>
          <w:szCs w:val="32"/>
          <w:lang w:eastAsia="zh-CN"/>
        </w:rPr>
        <w:t>辖区内</w:t>
      </w:r>
      <w:r>
        <w:rPr>
          <w:rFonts w:hint="eastAsia" w:ascii="仿宋" w:hAnsi="仿宋" w:eastAsia="仿宋" w:cs="仿宋"/>
          <w:sz w:val="32"/>
          <w:szCs w:val="32"/>
        </w:rPr>
        <w:t>宾馆、旅店、招待所、公共浴室、理发店、美容店、影剧院、游泳场（馆）、商场（店）、书店等</w:t>
      </w:r>
      <w:r>
        <w:rPr>
          <w:rFonts w:hint="eastAsia" w:ascii="仿宋" w:hAnsi="仿宋" w:eastAsia="仿宋" w:cs="仿宋"/>
          <w:sz w:val="32"/>
          <w:szCs w:val="32"/>
          <w:lang w:eastAsia="zh-CN"/>
        </w:rPr>
        <w:t>、</w:t>
      </w:r>
      <w:r>
        <w:rPr>
          <w:rFonts w:hint="eastAsia" w:ascii="仿宋" w:hAnsi="仿宋" w:eastAsia="仿宋" w:cs="仿宋"/>
          <w:sz w:val="32"/>
          <w:szCs w:val="32"/>
        </w:rPr>
        <w:t>涉及公共场所经营的企业，如酒店管理公司、影院运营公司、商场管理公司等。</w:t>
      </w:r>
    </w:p>
    <w:p>
      <w:pPr>
        <w:keepNext w:val="0"/>
        <w:keepLines w:val="0"/>
        <w:pageBreakBefore w:val="0"/>
        <w:widowControl w:val="0"/>
        <w:kinsoku/>
        <w:wordWrap/>
        <w:overflowPunct/>
        <w:topLinePunct w:val="0"/>
        <w:autoSpaceDE/>
        <w:autoSpaceDN/>
        <w:bidi w:val="0"/>
        <w:adjustRightInd/>
        <w:snapToGrid/>
        <w:spacing w:line="575" w:lineRule="exact"/>
        <w:ind w:firstLine="643" w:firstLineChars="200"/>
        <w:textAlignment w:val="auto"/>
        <w:rPr>
          <w:rFonts w:hint="eastAsia" w:ascii="仿宋" w:hAnsi="仿宋" w:eastAsia="仿宋" w:cs="仿宋"/>
          <w:sz w:val="32"/>
          <w:szCs w:val="32"/>
          <w:lang w:eastAsia="zh-CN"/>
        </w:rPr>
      </w:pPr>
      <w:r>
        <w:rPr>
          <w:rFonts w:hint="eastAsia" w:ascii="仿宋" w:hAnsi="仿宋" w:eastAsia="仿宋" w:cs="仿宋"/>
          <w:b/>
          <w:bCs/>
          <w:sz w:val="32"/>
          <w:szCs w:val="32"/>
          <w:lang w:eastAsia="zh-CN"/>
        </w:rPr>
        <w:t>生活饮用水：</w:t>
      </w:r>
      <w:r>
        <w:rPr>
          <w:rFonts w:hint="eastAsia" w:ascii="仿宋" w:hAnsi="仿宋" w:eastAsia="仿宋" w:cs="仿宋"/>
          <w:sz w:val="32"/>
          <w:szCs w:val="32"/>
          <w:lang w:eastAsia="zh-CN"/>
        </w:rPr>
        <w:t>辖区内二次供水管理单位及集中式供水单位。</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四、检查内容</w:t>
      </w:r>
    </w:p>
    <w:p>
      <w:pPr>
        <w:keepNext w:val="0"/>
        <w:keepLines w:val="0"/>
        <w:pageBreakBefore w:val="0"/>
        <w:widowControl w:val="0"/>
        <w:kinsoku/>
        <w:wordWrap/>
        <w:overflowPunct/>
        <w:topLinePunct w:val="0"/>
        <w:autoSpaceDE/>
        <w:autoSpaceDN/>
        <w:bidi w:val="0"/>
        <w:adjustRightInd/>
        <w:snapToGrid/>
        <w:spacing w:line="575" w:lineRule="exact"/>
        <w:ind w:firstLine="643" w:firstLineChars="200"/>
        <w:textAlignment w:val="auto"/>
        <w:rPr>
          <w:rFonts w:hint="eastAsia" w:ascii="仿宋" w:hAnsi="仿宋" w:eastAsia="仿宋" w:cs="仿宋"/>
          <w:b/>
          <w:bCs/>
          <w:sz w:val="32"/>
          <w:szCs w:val="32"/>
          <w:lang w:eastAsia="zh-CN"/>
        </w:rPr>
      </w:pPr>
      <w:r>
        <w:rPr>
          <w:rFonts w:hint="eastAsia" w:ascii="仿宋" w:hAnsi="仿宋" w:eastAsia="仿宋" w:cs="仿宋"/>
          <w:b/>
          <w:bCs/>
          <w:sz w:val="32"/>
          <w:szCs w:val="32"/>
          <w:lang w:eastAsia="zh-CN"/>
        </w:rPr>
        <w:t>（一）</w:t>
      </w:r>
      <w:r>
        <w:rPr>
          <w:rFonts w:hint="eastAsia" w:ascii="仿宋" w:hAnsi="仿宋" w:eastAsia="仿宋" w:cs="仿宋"/>
          <w:b/>
          <w:bCs/>
          <w:sz w:val="32"/>
          <w:szCs w:val="32"/>
        </w:rPr>
        <w:t>卫生许可证照</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检查企业是否持有有效的卫生许可证</w:t>
      </w:r>
      <w:r>
        <w:rPr>
          <w:rFonts w:hint="eastAsia" w:ascii="仿宋" w:hAnsi="仿宋" w:eastAsia="仿宋" w:cs="仿宋"/>
          <w:sz w:val="32"/>
          <w:szCs w:val="32"/>
          <w:lang w:eastAsia="zh-CN"/>
        </w:rPr>
        <w:t>；</w:t>
      </w:r>
      <w:r>
        <w:rPr>
          <w:rFonts w:hint="eastAsia" w:ascii="仿宋" w:hAnsi="仿宋" w:eastAsia="仿宋" w:cs="仿宋"/>
          <w:sz w:val="32"/>
          <w:szCs w:val="32"/>
        </w:rPr>
        <w:t>检查从业人员是否持有有效的健康合格证。</w:t>
      </w:r>
    </w:p>
    <w:p>
      <w:pPr>
        <w:keepNext w:val="0"/>
        <w:keepLines w:val="0"/>
        <w:pageBreakBefore w:val="0"/>
        <w:widowControl w:val="0"/>
        <w:kinsoku/>
        <w:wordWrap/>
        <w:overflowPunct/>
        <w:topLinePunct w:val="0"/>
        <w:autoSpaceDE/>
        <w:autoSpaceDN/>
        <w:bidi w:val="0"/>
        <w:adjustRightInd/>
        <w:snapToGrid/>
        <w:spacing w:line="575" w:lineRule="exact"/>
        <w:ind w:firstLine="643" w:firstLineChars="200"/>
        <w:textAlignment w:val="auto"/>
        <w:rPr>
          <w:rFonts w:hint="eastAsia" w:ascii="仿宋" w:hAnsi="仿宋" w:eastAsia="仿宋" w:cs="仿宋"/>
          <w:b/>
          <w:bCs/>
          <w:sz w:val="32"/>
          <w:szCs w:val="32"/>
        </w:rPr>
      </w:pPr>
      <w:r>
        <w:rPr>
          <w:rFonts w:hint="eastAsia" w:ascii="仿宋" w:hAnsi="仿宋" w:eastAsia="仿宋" w:cs="仿宋"/>
          <w:b/>
          <w:bCs/>
          <w:sz w:val="32"/>
          <w:szCs w:val="32"/>
          <w:lang w:eastAsia="zh-CN"/>
        </w:rPr>
        <w:t>（二）</w:t>
      </w:r>
      <w:r>
        <w:rPr>
          <w:rFonts w:hint="eastAsia" w:ascii="仿宋" w:hAnsi="仿宋" w:eastAsia="仿宋" w:cs="仿宋"/>
          <w:b/>
          <w:bCs/>
          <w:sz w:val="32"/>
          <w:szCs w:val="32"/>
        </w:rPr>
        <w:t>卫生管理制度</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检查企业是否建立了完善的卫生管理制度，包括卫生责任制度、从业人员卫生知识培训和考核制度等。检查企业是否定期对公共场所进行卫生</w:t>
      </w:r>
      <w:r>
        <w:rPr>
          <w:rFonts w:hint="eastAsia" w:ascii="仿宋" w:hAnsi="仿宋" w:eastAsia="仿宋" w:cs="仿宋"/>
          <w:sz w:val="32"/>
          <w:szCs w:val="32"/>
          <w:lang w:eastAsia="zh-CN"/>
        </w:rPr>
        <w:t>检测</w:t>
      </w:r>
      <w:r>
        <w:rPr>
          <w:rFonts w:hint="eastAsia" w:ascii="仿宋" w:hAnsi="仿宋" w:eastAsia="仿宋" w:cs="仿宋"/>
          <w:sz w:val="32"/>
          <w:szCs w:val="32"/>
        </w:rPr>
        <w:t>和卫生技术指导。</w:t>
      </w:r>
    </w:p>
    <w:p>
      <w:pPr>
        <w:keepNext w:val="0"/>
        <w:keepLines w:val="0"/>
        <w:pageBreakBefore w:val="0"/>
        <w:widowControl w:val="0"/>
        <w:kinsoku/>
        <w:wordWrap/>
        <w:overflowPunct/>
        <w:topLinePunct w:val="0"/>
        <w:autoSpaceDE/>
        <w:autoSpaceDN/>
        <w:bidi w:val="0"/>
        <w:adjustRightInd/>
        <w:snapToGrid/>
        <w:spacing w:line="575" w:lineRule="exact"/>
        <w:ind w:firstLine="643" w:firstLineChars="200"/>
        <w:textAlignment w:val="auto"/>
        <w:rPr>
          <w:rFonts w:hint="eastAsia" w:ascii="仿宋" w:hAnsi="仿宋" w:eastAsia="仿宋" w:cs="仿宋"/>
          <w:b/>
          <w:bCs/>
          <w:sz w:val="32"/>
          <w:szCs w:val="32"/>
        </w:rPr>
      </w:pPr>
      <w:r>
        <w:rPr>
          <w:rFonts w:hint="eastAsia" w:ascii="仿宋" w:hAnsi="仿宋" w:eastAsia="仿宋" w:cs="仿宋"/>
          <w:b/>
          <w:bCs/>
          <w:sz w:val="32"/>
          <w:szCs w:val="32"/>
          <w:lang w:eastAsia="zh-CN"/>
        </w:rPr>
        <w:t>（三）</w:t>
      </w:r>
      <w:r>
        <w:rPr>
          <w:rFonts w:hint="eastAsia" w:ascii="仿宋" w:hAnsi="仿宋" w:eastAsia="仿宋" w:cs="仿宋"/>
          <w:b/>
          <w:bCs/>
          <w:sz w:val="32"/>
          <w:szCs w:val="32"/>
        </w:rPr>
        <w:t>公共用品用具消毒</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检查公共用品用具的清洗、消毒、保洁情况。检查消毒记录是否完整、准确。</w:t>
      </w:r>
    </w:p>
    <w:p>
      <w:pPr>
        <w:keepNext w:val="0"/>
        <w:keepLines w:val="0"/>
        <w:pageBreakBefore w:val="0"/>
        <w:widowControl w:val="0"/>
        <w:kinsoku/>
        <w:wordWrap/>
        <w:overflowPunct/>
        <w:topLinePunct w:val="0"/>
        <w:autoSpaceDE/>
        <w:autoSpaceDN/>
        <w:bidi w:val="0"/>
        <w:adjustRightInd/>
        <w:snapToGrid/>
        <w:spacing w:line="575" w:lineRule="exact"/>
        <w:ind w:firstLine="643" w:firstLineChars="200"/>
        <w:textAlignment w:val="auto"/>
        <w:rPr>
          <w:rFonts w:hint="eastAsia" w:ascii="仿宋" w:hAnsi="仿宋" w:eastAsia="仿宋" w:cs="仿宋"/>
          <w:b/>
          <w:bCs/>
          <w:sz w:val="32"/>
          <w:szCs w:val="32"/>
        </w:rPr>
      </w:pPr>
      <w:r>
        <w:rPr>
          <w:rFonts w:hint="eastAsia" w:ascii="仿宋" w:hAnsi="仿宋" w:eastAsia="仿宋" w:cs="仿宋"/>
          <w:b/>
          <w:bCs/>
          <w:sz w:val="32"/>
          <w:szCs w:val="32"/>
          <w:lang w:eastAsia="zh-CN"/>
        </w:rPr>
        <w:t>（四）</w:t>
      </w:r>
      <w:r>
        <w:rPr>
          <w:rFonts w:hint="eastAsia" w:ascii="仿宋" w:hAnsi="仿宋" w:eastAsia="仿宋" w:cs="仿宋"/>
          <w:b/>
          <w:bCs/>
          <w:sz w:val="32"/>
          <w:szCs w:val="32"/>
        </w:rPr>
        <w:t>空气质量与通风系统</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检查公共场所的空气质量是否符合国家卫生标准和要求。检查集中空调通风系统的卫生管理情况，包括新风口、出风口、空气过滤网等设施设备的清洁和维护情况。</w:t>
      </w:r>
    </w:p>
    <w:p>
      <w:pPr>
        <w:keepNext w:val="0"/>
        <w:keepLines w:val="0"/>
        <w:pageBreakBefore w:val="0"/>
        <w:widowControl w:val="0"/>
        <w:kinsoku/>
        <w:wordWrap/>
        <w:overflowPunct/>
        <w:topLinePunct w:val="0"/>
        <w:autoSpaceDE/>
        <w:autoSpaceDN/>
        <w:bidi w:val="0"/>
        <w:adjustRightInd/>
        <w:snapToGrid/>
        <w:spacing w:line="575" w:lineRule="exact"/>
        <w:ind w:firstLine="643" w:firstLineChars="200"/>
        <w:textAlignment w:val="auto"/>
        <w:rPr>
          <w:rFonts w:hint="eastAsia" w:ascii="仿宋" w:hAnsi="仿宋" w:eastAsia="仿宋" w:cs="仿宋"/>
          <w:b/>
          <w:bCs/>
          <w:sz w:val="32"/>
          <w:szCs w:val="32"/>
        </w:rPr>
      </w:pPr>
      <w:r>
        <w:rPr>
          <w:rFonts w:hint="eastAsia" w:ascii="仿宋" w:hAnsi="仿宋" w:eastAsia="仿宋" w:cs="仿宋"/>
          <w:b/>
          <w:bCs/>
          <w:sz w:val="32"/>
          <w:szCs w:val="32"/>
          <w:lang w:eastAsia="zh-CN"/>
        </w:rPr>
        <w:t>（五）</w:t>
      </w:r>
      <w:r>
        <w:rPr>
          <w:rFonts w:hint="eastAsia" w:ascii="仿宋" w:hAnsi="仿宋" w:eastAsia="仿宋" w:cs="仿宋"/>
          <w:b/>
          <w:bCs/>
          <w:sz w:val="32"/>
          <w:szCs w:val="32"/>
        </w:rPr>
        <w:t>水质安全</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对游泳场所的水质进行检测，包括余氯、pH值等指标。</w:t>
      </w:r>
    </w:p>
    <w:p>
      <w:pPr>
        <w:keepNext w:val="0"/>
        <w:keepLines w:val="0"/>
        <w:pageBreakBefore w:val="0"/>
        <w:widowControl w:val="0"/>
        <w:kinsoku/>
        <w:wordWrap/>
        <w:overflowPunct/>
        <w:topLinePunct w:val="0"/>
        <w:autoSpaceDE/>
        <w:autoSpaceDN/>
        <w:bidi w:val="0"/>
        <w:adjustRightInd/>
        <w:snapToGrid/>
        <w:spacing w:line="575" w:lineRule="exact"/>
        <w:textAlignment w:val="auto"/>
        <w:rPr>
          <w:rFonts w:hint="eastAsia" w:ascii="仿宋" w:hAnsi="仿宋" w:eastAsia="仿宋" w:cs="仿宋"/>
          <w:sz w:val="32"/>
          <w:szCs w:val="32"/>
        </w:rPr>
      </w:pPr>
      <w:r>
        <w:rPr>
          <w:rFonts w:hint="eastAsia" w:ascii="仿宋" w:hAnsi="仿宋" w:eastAsia="仿宋" w:cs="仿宋"/>
          <w:sz w:val="32"/>
          <w:szCs w:val="32"/>
        </w:rPr>
        <w:t>检查水质净化消毒设施的运行状况。</w:t>
      </w:r>
    </w:p>
    <w:p>
      <w:pPr>
        <w:keepNext w:val="0"/>
        <w:keepLines w:val="0"/>
        <w:pageBreakBefore w:val="0"/>
        <w:widowControl w:val="0"/>
        <w:kinsoku/>
        <w:wordWrap/>
        <w:overflowPunct/>
        <w:topLinePunct w:val="0"/>
        <w:autoSpaceDE/>
        <w:autoSpaceDN/>
        <w:bidi w:val="0"/>
        <w:adjustRightInd/>
        <w:snapToGrid/>
        <w:spacing w:line="575" w:lineRule="exact"/>
        <w:ind w:firstLine="643" w:firstLineChars="200"/>
        <w:textAlignment w:val="auto"/>
        <w:rPr>
          <w:rFonts w:hint="eastAsia" w:ascii="仿宋" w:hAnsi="仿宋" w:eastAsia="仿宋" w:cs="仿宋"/>
          <w:b/>
          <w:bCs/>
          <w:sz w:val="32"/>
          <w:szCs w:val="32"/>
        </w:rPr>
      </w:pPr>
      <w:r>
        <w:rPr>
          <w:rFonts w:hint="eastAsia" w:ascii="仿宋" w:hAnsi="仿宋" w:eastAsia="仿宋" w:cs="仿宋"/>
          <w:b/>
          <w:bCs/>
          <w:sz w:val="32"/>
          <w:szCs w:val="32"/>
          <w:lang w:eastAsia="zh-CN"/>
        </w:rPr>
        <w:t>（六）</w:t>
      </w:r>
      <w:r>
        <w:rPr>
          <w:rFonts w:hint="eastAsia" w:ascii="仿宋" w:hAnsi="仿宋" w:eastAsia="仿宋" w:cs="仿宋"/>
          <w:b/>
          <w:bCs/>
          <w:sz w:val="32"/>
          <w:szCs w:val="32"/>
        </w:rPr>
        <w:t>传染病防控：</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检查企业是否制定了传染病防控预案</w:t>
      </w:r>
      <w:r>
        <w:rPr>
          <w:rFonts w:hint="eastAsia" w:ascii="仿宋" w:hAnsi="仿宋" w:eastAsia="仿宋" w:cs="仿宋"/>
          <w:sz w:val="32"/>
          <w:szCs w:val="32"/>
          <w:lang w:eastAsia="zh-CN"/>
        </w:rPr>
        <w:t>；</w:t>
      </w:r>
      <w:r>
        <w:rPr>
          <w:rFonts w:hint="eastAsia" w:ascii="仿宋" w:hAnsi="仿宋" w:eastAsia="仿宋" w:cs="仿宋"/>
          <w:sz w:val="32"/>
          <w:szCs w:val="32"/>
        </w:rPr>
        <w:t>检查企业是否落实了消毒制度、通风换气制度等传染病防控措施。</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五、检查方式及频次</w:t>
      </w:r>
    </w:p>
    <w:p>
      <w:pPr>
        <w:keepNext w:val="0"/>
        <w:keepLines w:val="0"/>
        <w:pageBreakBefore w:val="0"/>
        <w:widowControl w:val="0"/>
        <w:kinsoku/>
        <w:wordWrap/>
        <w:overflowPunct/>
        <w:topLinePunct w:val="0"/>
        <w:autoSpaceDE/>
        <w:autoSpaceDN/>
        <w:bidi w:val="0"/>
        <w:adjustRightInd/>
        <w:snapToGrid/>
        <w:spacing w:line="575" w:lineRule="exact"/>
        <w:ind w:firstLine="643" w:firstLineChars="200"/>
        <w:textAlignment w:val="auto"/>
        <w:rPr>
          <w:rFonts w:hint="eastAsia" w:ascii="仿宋" w:hAnsi="仿宋" w:eastAsia="仿宋" w:cs="仿宋"/>
          <w:b/>
          <w:bCs/>
          <w:sz w:val="32"/>
          <w:szCs w:val="32"/>
        </w:rPr>
      </w:pPr>
      <w:r>
        <w:rPr>
          <w:rFonts w:hint="eastAsia" w:ascii="仿宋" w:hAnsi="仿宋" w:eastAsia="仿宋" w:cs="仿宋"/>
          <w:b/>
          <w:bCs/>
          <w:sz w:val="32"/>
          <w:szCs w:val="32"/>
          <w:lang w:eastAsia="zh-CN"/>
        </w:rPr>
        <w:t>（一）</w:t>
      </w:r>
      <w:r>
        <w:rPr>
          <w:rFonts w:hint="eastAsia" w:ascii="仿宋" w:hAnsi="仿宋" w:eastAsia="仿宋" w:cs="仿宋"/>
          <w:b/>
          <w:bCs/>
          <w:sz w:val="32"/>
          <w:szCs w:val="32"/>
        </w:rPr>
        <w:t>“双随机、一公开”抽检</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按照“双随机、一公开”原则，随机抽取检查对象和执法人员，开展卫生监督检查。抽检结果及时上报卫生健康监督信息系统，并在政府政务网站进行公示。</w:t>
      </w:r>
    </w:p>
    <w:p>
      <w:pPr>
        <w:keepNext w:val="0"/>
        <w:keepLines w:val="0"/>
        <w:pageBreakBefore w:val="0"/>
        <w:widowControl w:val="0"/>
        <w:kinsoku/>
        <w:wordWrap/>
        <w:overflowPunct/>
        <w:topLinePunct w:val="0"/>
        <w:autoSpaceDE/>
        <w:autoSpaceDN/>
        <w:bidi w:val="0"/>
        <w:adjustRightInd/>
        <w:snapToGrid/>
        <w:spacing w:line="575" w:lineRule="exact"/>
        <w:ind w:firstLine="643" w:firstLineChars="200"/>
        <w:textAlignment w:val="auto"/>
        <w:rPr>
          <w:rFonts w:hint="eastAsia" w:ascii="仿宋" w:hAnsi="仿宋" w:eastAsia="仿宋" w:cs="仿宋"/>
          <w:b/>
          <w:bCs/>
          <w:sz w:val="32"/>
          <w:szCs w:val="32"/>
        </w:rPr>
      </w:pPr>
      <w:r>
        <w:rPr>
          <w:rFonts w:hint="eastAsia" w:ascii="仿宋" w:hAnsi="仿宋" w:eastAsia="仿宋" w:cs="仿宋"/>
          <w:b/>
          <w:bCs/>
          <w:sz w:val="32"/>
          <w:szCs w:val="32"/>
          <w:lang w:eastAsia="zh-CN"/>
        </w:rPr>
        <w:t>（二）</w:t>
      </w:r>
      <w:r>
        <w:rPr>
          <w:rFonts w:hint="eastAsia" w:ascii="仿宋" w:hAnsi="仿宋" w:eastAsia="仿宋" w:cs="仿宋"/>
          <w:b/>
          <w:bCs/>
          <w:sz w:val="32"/>
          <w:szCs w:val="32"/>
        </w:rPr>
        <w:t>专项检查</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针对特定问题或特定时期（如夏季游泳场所卫生整治）开展专项督查。专项检查可以联合市场监管、环保等部门共同实施。</w:t>
      </w:r>
    </w:p>
    <w:p>
      <w:pPr>
        <w:keepNext w:val="0"/>
        <w:keepLines w:val="0"/>
        <w:pageBreakBefore w:val="0"/>
        <w:widowControl w:val="0"/>
        <w:kinsoku/>
        <w:wordWrap/>
        <w:overflowPunct/>
        <w:topLinePunct w:val="0"/>
        <w:autoSpaceDE/>
        <w:autoSpaceDN/>
        <w:bidi w:val="0"/>
        <w:adjustRightInd/>
        <w:snapToGrid/>
        <w:spacing w:line="575" w:lineRule="exact"/>
        <w:ind w:firstLine="643" w:firstLineChars="200"/>
        <w:textAlignment w:val="auto"/>
        <w:rPr>
          <w:rFonts w:hint="eastAsia" w:ascii="仿宋" w:hAnsi="仿宋" w:eastAsia="仿宋" w:cs="仿宋"/>
          <w:b/>
          <w:bCs/>
          <w:sz w:val="32"/>
          <w:szCs w:val="32"/>
        </w:rPr>
      </w:pPr>
      <w:r>
        <w:rPr>
          <w:rFonts w:hint="eastAsia" w:ascii="仿宋" w:hAnsi="仿宋" w:eastAsia="仿宋" w:cs="仿宋"/>
          <w:b/>
          <w:bCs/>
          <w:sz w:val="32"/>
          <w:szCs w:val="32"/>
          <w:lang w:eastAsia="zh-CN"/>
        </w:rPr>
        <w:t>（三）</w:t>
      </w:r>
      <w:r>
        <w:rPr>
          <w:rFonts w:hint="eastAsia" w:ascii="仿宋" w:hAnsi="仿宋" w:eastAsia="仿宋" w:cs="仿宋"/>
          <w:b/>
          <w:bCs/>
          <w:sz w:val="32"/>
          <w:szCs w:val="32"/>
        </w:rPr>
        <w:t>日常检查与突击检查相结合</w:t>
      </w:r>
      <w:r>
        <w:rPr>
          <w:rFonts w:hint="eastAsia" w:ascii="楷体" w:hAnsi="楷体" w:eastAsia="楷体" w:cs="楷体"/>
          <w:sz w:val="32"/>
          <w:szCs w:val="32"/>
          <w:lang w:val="en-US" w:eastAsia="zh-CN"/>
        </w:rPr>
        <w:t>（依据《河北省卫生健康领域行政检查裁量权基准（2024年）》）</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对公共场所的监督检查：</w:t>
      </w:r>
    </w:p>
    <w:p>
      <w:pPr>
        <w:keepNext w:val="0"/>
        <w:keepLines w:val="0"/>
        <w:pageBreakBefore w:val="0"/>
        <w:widowControl w:val="0"/>
        <w:numPr>
          <w:ilvl w:val="0"/>
          <w:numId w:val="0"/>
        </w:numPr>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1.新设置的公共场所，年度内开展1次检查。</w:t>
      </w:r>
    </w:p>
    <w:p>
      <w:pPr>
        <w:keepNext w:val="0"/>
        <w:keepLines w:val="0"/>
        <w:pageBreakBefore w:val="0"/>
        <w:widowControl w:val="0"/>
        <w:numPr>
          <w:ilvl w:val="0"/>
          <w:numId w:val="0"/>
        </w:numPr>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2.公共场所卫生信誉度为A级，每两个年度内开展1次。</w:t>
      </w:r>
    </w:p>
    <w:p>
      <w:pPr>
        <w:keepNext w:val="0"/>
        <w:keepLines w:val="0"/>
        <w:pageBreakBefore w:val="0"/>
        <w:widowControl w:val="0"/>
        <w:numPr>
          <w:ilvl w:val="0"/>
          <w:numId w:val="0"/>
        </w:numPr>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3.上一年度因违反公共场所卫生管理相关法律规范和标准规定被投诉举报3次以上或投诉举报经查证属实的，或公共场所卫生信誉度为B级的年度内开展检查1-2次。</w:t>
      </w:r>
    </w:p>
    <w:p>
      <w:pPr>
        <w:keepNext w:val="0"/>
        <w:keepLines w:val="0"/>
        <w:pageBreakBefore w:val="0"/>
        <w:widowControl w:val="0"/>
        <w:numPr>
          <w:ilvl w:val="0"/>
          <w:numId w:val="0"/>
        </w:numPr>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4.上一年度因违反公共场所卫生管理相关法律规范和标准规定受过行政处罚的或公共场所卫生信誉度为C级的年度内开展检查2次。</w:t>
      </w:r>
    </w:p>
    <w:p>
      <w:pPr>
        <w:keepNext w:val="0"/>
        <w:keepLines w:val="0"/>
        <w:pageBreakBefore w:val="0"/>
        <w:widowControl w:val="0"/>
        <w:numPr>
          <w:ilvl w:val="0"/>
          <w:numId w:val="0"/>
        </w:numPr>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对生活饮用水的卫生监督检查：</w:t>
      </w:r>
    </w:p>
    <w:p>
      <w:pPr>
        <w:keepNext w:val="0"/>
        <w:keepLines w:val="0"/>
        <w:pageBreakBefore w:val="0"/>
        <w:widowControl w:val="0"/>
        <w:numPr>
          <w:ilvl w:val="0"/>
          <w:numId w:val="0"/>
        </w:numPr>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1.新许可的单位，许可年度内开展检查1次。</w:t>
      </w:r>
    </w:p>
    <w:p>
      <w:pPr>
        <w:keepNext w:val="0"/>
        <w:keepLines w:val="0"/>
        <w:pageBreakBefore w:val="0"/>
        <w:widowControl w:val="0"/>
        <w:numPr>
          <w:ilvl w:val="0"/>
          <w:numId w:val="0"/>
        </w:numPr>
        <w:kinsoku/>
        <w:wordWrap/>
        <w:overflowPunct/>
        <w:topLinePunct w:val="0"/>
        <w:autoSpaceDE/>
        <w:autoSpaceDN/>
        <w:bidi w:val="0"/>
        <w:adjustRightInd/>
        <w:snapToGrid/>
        <w:spacing w:line="575" w:lineRule="exact"/>
        <w:ind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2.上一年度未发现违法行为的，年度内开展检查不超过1次。</w:t>
      </w:r>
    </w:p>
    <w:p>
      <w:pPr>
        <w:keepNext w:val="0"/>
        <w:keepLines w:val="0"/>
        <w:pageBreakBefore w:val="0"/>
        <w:widowControl w:val="0"/>
        <w:numPr>
          <w:ilvl w:val="0"/>
          <w:numId w:val="0"/>
        </w:numPr>
        <w:kinsoku/>
        <w:wordWrap/>
        <w:overflowPunct/>
        <w:topLinePunct w:val="0"/>
        <w:autoSpaceDE/>
        <w:autoSpaceDN/>
        <w:bidi w:val="0"/>
        <w:adjustRightInd/>
        <w:snapToGrid/>
        <w:spacing w:line="575" w:lineRule="exact"/>
        <w:ind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3.上一年度因违反供水单位卫生管理法律规范或供水水质未达到卫生标准被投诉举报3次以上或者投诉举报经查证属实的，年度内开展检查1-2次。</w:t>
      </w:r>
    </w:p>
    <w:p>
      <w:pPr>
        <w:keepNext w:val="0"/>
        <w:keepLines w:val="0"/>
        <w:pageBreakBefore w:val="0"/>
        <w:widowControl w:val="0"/>
        <w:numPr>
          <w:ilvl w:val="0"/>
          <w:numId w:val="0"/>
        </w:numPr>
        <w:kinsoku/>
        <w:wordWrap/>
        <w:overflowPunct/>
        <w:topLinePunct w:val="0"/>
        <w:autoSpaceDE/>
        <w:autoSpaceDN/>
        <w:bidi w:val="0"/>
        <w:adjustRightInd/>
        <w:snapToGrid/>
        <w:spacing w:line="575" w:lineRule="exact"/>
        <w:ind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4.上一年度因违反供水单位卫生管理法律规范或供水水质未达到国家卫生标准受过行政处罚的或者上一年度发生饮用水污染事故的，年度内开展检查2次。</w:t>
      </w:r>
    </w:p>
    <w:p>
      <w:pPr>
        <w:keepNext w:val="0"/>
        <w:keepLines w:val="0"/>
        <w:pageBreakBefore w:val="0"/>
        <w:widowControl w:val="0"/>
        <w:numPr>
          <w:ilvl w:val="0"/>
          <w:numId w:val="0"/>
        </w:numPr>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突击检查针对投诉举报或突发公共卫生事件临时开展。</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六、检查计划执行与保障</w:t>
      </w:r>
    </w:p>
    <w:p>
      <w:pPr>
        <w:keepNext w:val="0"/>
        <w:keepLines w:val="0"/>
        <w:pageBreakBefore w:val="0"/>
        <w:widowControl w:val="0"/>
        <w:kinsoku/>
        <w:wordWrap/>
        <w:overflowPunct/>
        <w:topLinePunct w:val="0"/>
        <w:autoSpaceDE/>
        <w:autoSpaceDN/>
        <w:bidi w:val="0"/>
        <w:adjustRightInd/>
        <w:snapToGrid/>
        <w:spacing w:line="575" w:lineRule="exact"/>
        <w:ind w:firstLine="643" w:firstLineChars="200"/>
        <w:textAlignment w:val="auto"/>
        <w:rPr>
          <w:rFonts w:hint="eastAsia" w:ascii="仿宋" w:hAnsi="仿宋" w:eastAsia="仿宋" w:cs="仿宋"/>
          <w:b/>
          <w:bCs/>
          <w:sz w:val="32"/>
          <w:szCs w:val="32"/>
        </w:rPr>
      </w:pPr>
      <w:r>
        <w:rPr>
          <w:rFonts w:hint="eastAsia" w:ascii="仿宋" w:hAnsi="仿宋" w:eastAsia="仿宋" w:cs="仿宋"/>
          <w:b/>
          <w:bCs/>
          <w:sz w:val="32"/>
          <w:szCs w:val="32"/>
          <w:lang w:eastAsia="zh-CN"/>
        </w:rPr>
        <w:t>（一）</w:t>
      </w:r>
      <w:r>
        <w:rPr>
          <w:rFonts w:hint="eastAsia" w:ascii="仿宋" w:hAnsi="仿宋" w:eastAsia="仿宋" w:cs="仿宋"/>
          <w:b/>
          <w:bCs/>
          <w:sz w:val="32"/>
          <w:szCs w:val="32"/>
        </w:rPr>
        <w:t>人员培训</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定期对执法人员进行卫生法律法规、卫生监督技能等方面的培训，提高执法人员的专业素质和执法能力。</w:t>
      </w:r>
    </w:p>
    <w:p>
      <w:pPr>
        <w:keepNext w:val="0"/>
        <w:keepLines w:val="0"/>
        <w:pageBreakBefore w:val="0"/>
        <w:widowControl w:val="0"/>
        <w:kinsoku/>
        <w:wordWrap/>
        <w:overflowPunct/>
        <w:topLinePunct w:val="0"/>
        <w:autoSpaceDE/>
        <w:autoSpaceDN/>
        <w:bidi w:val="0"/>
        <w:adjustRightInd/>
        <w:snapToGrid/>
        <w:spacing w:line="575" w:lineRule="exact"/>
        <w:ind w:firstLine="643" w:firstLineChars="200"/>
        <w:textAlignment w:val="auto"/>
        <w:rPr>
          <w:rFonts w:hint="eastAsia" w:ascii="仿宋" w:hAnsi="仿宋" w:eastAsia="仿宋" w:cs="仿宋"/>
          <w:b/>
          <w:bCs/>
          <w:sz w:val="32"/>
          <w:szCs w:val="32"/>
        </w:rPr>
      </w:pPr>
      <w:r>
        <w:rPr>
          <w:rFonts w:hint="eastAsia" w:ascii="仿宋" w:hAnsi="仿宋" w:eastAsia="仿宋" w:cs="仿宋"/>
          <w:b/>
          <w:bCs/>
          <w:sz w:val="32"/>
          <w:szCs w:val="32"/>
          <w:lang w:eastAsia="zh-CN"/>
        </w:rPr>
        <w:t>（二）</w:t>
      </w:r>
      <w:r>
        <w:rPr>
          <w:rFonts w:hint="eastAsia" w:ascii="仿宋" w:hAnsi="仿宋" w:eastAsia="仿宋" w:cs="仿宋"/>
          <w:b/>
          <w:bCs/>
          <w:sz w:val="32"/>
          <w:szCs w:val="32"/>
        </w:rPr>
        <w:t>技术支持</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配备必要的卫生监测设备和检测试剂，确保检查工作的科学性和准确性。与</w:t>
      </w:r>
      <w:r>
        <w:rPr>
          <w:rFonts w:hint="eastAsia" w:ascii="仿宋" w:hAnsi="仿宋" w:eastAsia="仿宋" w:cs="仿宋"/>
          <w:sz w:val="32"/>
          <w:szCs w:val="32"/>
          <w:lang w:eastAsia="zh-CN"/>
        </w:rPr>
        <w:t>检测科室</w:t>
      </w:r>
      <w:r>
        <w:rPr>
          <w:rFonts w:hint="eastAsia" w:ascii="仿宋" w:hAnsi="仿宋" w:eastAsia="仿宋" w:cs="仿宋"/>
          <w:sz w:val="32"/>
          <w:szCs w:val="32"/>
        </w:rPr>
        <w:t>建立协作机制，为卫生监督工作提供技术支持和指导。</w:t>
      </w:r>
    </w:p>
    <w:p>
      <w:pPr>
        <w:keepNext w:val="0"/>
        <w:keepLines w:val="0"/>
        <w:pageBreakBefore w:val="0"/>
        <w:widowControl w:val="0"/>
        <w:kinsoku/>
        <w:wordWrap/>
        <w:overflowPunct/>
        <w:topLinePunct w:val="0"/>
        <w:autoSpaceDE/>
        <w:autoSpaceDN/>
        <w:bidi w:val="0"/>
        <w:adjustRightInd/>
        <w:snapToGrid/>
        <w:spacing w:line="575" w:lineRule="exact"/>
        <w:ind w:firstLine="643" w:firstLineChars="200"/>
        <w:textAlignment w:val="auto"/>
        <w:rPr>
          <w:rFonts w:hint="eastAsia" w:ascii="仿宋" w:hAnsi="仿宋" w:eastAsia="仿宋" w:cs="仿宋"/>
          <w:b/>
          <w:bCs/>
          <w:sz w:val="32"/>
          <w:szCs w:val="32"/>
        </w:rPr>
      </w:pPr>
      <w:r>
        <w:rPr>
          <w:rFonts w:hint="eastAsia" w:ascii="仿宋" w:hAnsi="仿宋" w:eastAsia="仿宋" w:cs="仿宋"/>
          <w:b/>
          <w:bCs/>
          <w:sz w:val="32"/>
          <w:szCs w:val="32"/>
          <w:lang w:eastAsia="zh-CN"/>
        </w:rPr>
        <w:t>（三）</w:t>
      </w:r>
      <w:r>
        <w:rPr>
          <w:rFonts w:hint="eastAsia" w:ascii="仿宋" w:hAnsi="仿宋" w:eastAsia="仿宋" w:cs="仿宋"/>
          <w:b/>
          <w:bCs/>
          <w:sz w:val="32"/>
          <w:szCs w:val="32"/>
        </w:rPr>
        <w:t>结果运用</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对检查中发现的问题及时下达整改通知书，要求企业限期整改。</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对严重违法违规行为依法进行行政处罚，并纳入企业信用记录。</w:t>
      </w:r>
      <w:bookmarkStart w:id="0" w:name="_GoBack"/>
      <w:bookmarkEnd w:id="0"/>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定期总结检查成效，形成报告，为</w:t>
      </w:r>
      <w:r>
        <w:rPr>
          <w:rFonts w:hint="eastAsia" w:ascii="仿宋" w:hAnsi="仿宋" w:eastAsia="仿宋" w:cs="仿宋"/>
          <w:sz w:val="32"/>
          <w:szCs w:val="32"/>
          <w:lang w:eastAsia="zh-CN"/>
        </w:rPr>
        <w:t>下一步工作</w:t>
      </w:r>
      <w:r>
        <w:rPr>
          <w:rFonts w:hint="eastAsia" w:ascii="仿宋" w:hAnsi="仿宋" w:eastAsia="仿宋" w:cs="仿宋"/>
          <w:sz w:val="32"/>
          <w:szCs w:val="32"/>
        </w:rPr>
        <w:t>提供依据。</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七、涉企服务与指导</w:t>
      </w:r>
    </w:p>
    <w:p>
      <w:pPr>
        <w:keepNext w:val="0"/>
        <w:keepLines w:val="0"/>
        <w:pageBreakBefore w:val="0"/>
        <w:widowControl w:val="0"/>
        <w:kinsoku/>
        <w:wordWrap/>
        <w:overflowPunct/>
        <w:topLinePunct w:val="0"/>
        <w:autoSpaceDE/>
        <w:autoSpaceDN/>
        <w:bidi w:val="0"/>
        <w:adjustRightInd/>
        <w:snapToGrid/>
        <w:spacing w:line="575" w:lineRule="exact"/>
        <w:ind w:firstLine="643" w:firstLineChars="200"/>
        <w:textAlignment w:val="auto"/>
        <w:rPr>
          <w:rFonts w:hint="eastAsia" w:ascii="仿宋" w:hAnsi="仿宋" w:eastAsia="仿宋" w:cs="仿宋"/>
          <w:b/>
          <w:bCs/>
          <w:sz w:val="32"/>
          <w:szCs w:val="32"/>
        </w:rPr>
      </w:pPr>
      <w:r>
        <w:rPr>
          <w:rFonts w:hint="eastAsia" w:ascii="仿宋" w:hAnsi="仿宋" w:eastAsia="仿宋" w:cs="仿宋"/>
          <w:b/>
          <w:bCs/>
          <w:sz w:val="32"/>
          <w:szCs w:val="32"/>
          <w:lang w:eastAsia="zh-CN"/>
        </w:rPr>
        <w:t>（一）</w:t>
      </w:r>
      <w:r>
        <w:rPr>
          <w:rFonts w:hint="eastAsia" w:ascii="仿宋" w:hAnsi="仿宋" w:eastAsia="仿宋" w:cs="仿宋"/>
          <w:b/>
          <w:bCs/>
          <w:sz w:val="32"/>
          <w:szCs w:val="32"/>
        </w:rPr>
        <w:t>政策宣传与解读：</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在检查过程中向企业宣传卫生健康法律法规和标准规范，提高企业的法律意识和卫生管理水平。</w:t>
      </w:r>
    </w:p>
    <w:p>
      <w:pPr>
        <w:keepNext w:val="0"/>
        <w:keepLines w:val="0"/>
        <w:pageBreakBefore w:val="0"/>
        <w:widowControl w:val="0"/>
        <w:kinsoku/>
        <w:wordWrap/>
        <w:overflowPunct/>
        <w:topLinePunct w:val="0"/>
        <w:autoSpaceDE/>
        <w:autoSpaceDN/>
        <w:bidi w:val="0"/>
        <w:adjustRightInd/>
        <w:snapToGrid/>
        <w:spacing w:line="575" w:lineRule="exact"/>
        <w:ind w:firstLine="643" w:firstLineChars="200"/>
        <w:textAlignment w:val="auto"/>
        <w:rPr>
          <w:rFonts w:hint="eastAsia" w:ascii="仿宋" w:hAnsi="仿宋" w:eastAsia="仿宋" w:cs="仿宋"/>
          <w:b/>
          <w:bCs/>
          <w:sz w:val="32"/>
          <w:szCs w:val="32"/>
        </w:rPr>
      </w:pPr>
      <w:r>
        <w:rPr>
          <w:rFonts w:hint="eastAsia" w:ascii="仿宋" w:hAnsi="仿宋" w:eastAsia="仿宋" w:cs="仿宋"/>
          <w:b/>
          <w:bCs/>
          <w:sz w:val="32"/>
          <w:szCs w:val="32"/>
          <w:lang w:eastAsia="zh-CN"/>
        </w:rPr>
        <w:t>（二）</w:t>
      </w:r>
      <w:r>
        <w:rPr>
          <w:rFonts w:hint="eastAsia" w:ascii="仿宋" w:hAnsi="仿宋" w:eastAsia="仿宋" w:cs="仿宋"/>
          <w:b/>
          <w:bCs/>
          <w:sz w:val="32"/>
          <w:szCs w:val="32"/>
        </w:rPr>
        <w:t>技术指导与帮扶：</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针对企业在卫生管理方面存在的问题和困难，提供技术指导和帮扶服务，帮助企业完善卫生管理制度和设施设备。</w:t>
      </w:r>
    </w:p>
    <w:p>
      <w:pPr>
        <w:keepNext w:val="0"/>
        <w:keepLines w:val="0"/>
        <w:pageBreakBefore w:val="0"/>
        <w:widowControl w:val="0"/>
        <w:kinsoku/>
        <w:wordWrap/>
        <w:overflowPunct/>
        <w:topLinePunct w:val="0"/>
        <w:autoSpaceDE/>
        <w:autoSpaceDN/>
        <w:bidi w:val="0"/>
        <w:adjustRightInd/>
        <w:snapToGrid/>
        <w:spacing w:line="575" w:lineRule="exact"/>
        <w:ind w:firstLine="643" w:firstLineChars="200"/>
        <w:textAlignment w:val="auto"/>
        <w:rPr>
          <w:rFonts w:hint="eastAsia" w:ascii="仿宋" w:hAnsi="仿宋" w:eastAsia="仿宋" w:cs="仿宋"/>
          <w:b/>
          <w:bCs/>
          <w:sz w:val="32"/>
          <w:szCs w:val="32"/>
        </w:rPr>
      </w:pPr>
      <w:r>
        <w:rPr>
          <w:rFonts w:hint="eastAsia" w:ascii="仿宋" w:hAnsi="仿宋" w:eastAsia="仿宋" w:cs="仿宋"/>
          <w:b/>
          <w:bCs/>
          <w:sz w:val="32"/>
          <w:szCs w:val="32"/>
          <w:lang w:eastAsia="zh-CN"/>
        </w:rPr>
        <w:t>（三）</w:t>
      </w:r>
      <w:r>
        <w:rPr>
          <w:rFonts w:hint="eastAsia" w:ascii="仿宋" w:hAnsi="仿宋" w:eastAsia="仿宋" w:cs="仿宋"/>
          <w:b/>
          <w:bCs/>
          <w:sz w:val="32"/>
          <w:szCs w:val="32"/>
        </w:rPr>
        <w:t>“首违不罚”与“容错整改”：</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rPr>
        <w:t>对轻微违规行为实行“首违不罚”和“容错整改”，给予企业改正的机会和空间，减轻企业负担。</w:t>
      </w:r>
    </w:p>
    <w:p>
      <w:pPr>
        <w:keepNext w:val="0"/>
        <w:keepLines w:val="0"/>
        <w:pageBreakBefore w:val="0"/>
        <w:widowControl w:val="0"/>
        <w:kinsoku/>
        <w:wordWrap/>
        <w:overflowPunct/>
        <w:topLinePunct w:val="0"/>
        <w:autoSpaceDE/>
        <w:autoSpaceDN/>
        <w:bidi w:val="0"/>
        <w:adjustRightInd/>
        <w:snapToGrid/>
        <w:spacing w:line="575" w:lineRule="exact"/>
        <w:ind w:firstLine="643" w:firstLineChars="200"/>
        <w:textAlignment w:val="auto"/>
        <w:rPr>
          <w:rFonts w:hint="eastAsia" w:ascii="仿宋" w:hAnsi="仿宋" w:eastAsia="仿宋" w:cs="仿宋"/>
          <w:b/>
          <w:bCs/>
          <w:sz w:val="32"/>
          <w:szCs w:val="32"/>
        </w:rPr>
      </w:pPr>
      <w:r>
        <w:rPr>
          <w:rFonts w:hint="eastAsia" w:ascii="仿宋" w:hAnsi="仿宋" w:eastAsia="仿宋" w:cs="仿宋"/>
          <w:b/>
          <w:bCs/>
          <w:sz w:val="32"/>
          <w:szCs w:val="32"/>
          <w:lang w:eastAsia="zh-CN"/>
        </w:rPr>
        <w:t>（四）</w:t>
      </w:r>
      <w:r>
        <w:rPr>
          <w:rFonts w:hint="eastAsia" w:ascii="仿宋" w:hAnsi="仿宋" w:eastAsia="仿宋" w:cs="仿宋"/>
          <w:b/>
          <w:bCs/>
          <w:sz w:val="32"/>
          <w:szCs w:val="32"/>
        </w:rPr>
        <w:t>频次严格控制</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推行“综合查一次”制度，合并同类检查，减少重复入企。自2025年</w:t>
      </w:r>
      <w:r>
        <w:rPr>
          <w:rFonts w:hint="eastAsia" w:ascii="仿宋" w:hAnsi="仿宋" w:eastAsia="仿宋" w:cs="仿宋"/>
          <w:sz w:val="32"/>
          <w:szCs w:val="32"/>
          <w:lang w:val="en-US" w:eastAsia="zh-CN"/>
        </w:rPr>
        <w:t>10</w:t>
      </w:r>
      <w:r>
        <w:rPr>
          <w:rFonts w:hint="eastAsia" w:ascii="仿宋" w:hAnsi="仿宋" w:eastAsia="仿宋" w:cs="仿宋"/>
          <w:sz w:val="32"/>
          <w:szCs w:val="32"/>
        </w:rPr>
        <w:t>月起实施“亮码入企”制度，执法人员入企检查需主动出示电子证照，企业扫码可核实身份、查阅依据，检查后在线提交评价。这一举措</w:t>
      </w:r>
      <w:r>
        <w:rPr>
          <w:rFonts w:hint="eastAsia" w:ascii="仿宋" w:hAnsi="仿宋" w:eastAsia="仿宋" w:cs="仿宋"/>
          <w:sz w:val="32"/>
          <w:szCs w:val="32"/>
          <w:lang w:val="en-US" w:eastAsia="zh-CN"/>
        </w:rPr>
        <w:t>为</w:t>
      </w:r>
      <w:r>
        <w:rPr>
          <w:rFonts w:hint="eastAsia" w:ascii="仿宋" w:hAnsi="仿宋" w:eastAsia="仿宋" w:cs="仿宋"/>
          <w:sz w:val="32"/>
          <w:szCs w:val="32"/>
        </w:rPr>
        <w:t>实现检查可溯源、事后可反馈，增强执法透明度</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提供了有力的保障</w:t>
      </w:r>
      <w:r>
        <w:rPr>
          <w:rFonts w:hint="eastAsia" w:ascii="仿宋" w:hAnsi="仿宋" w:eastAsia="仿宋" w:cs="仿宋"/>
          <w:sz w:val="32"/>
          <w:szCs w:val="32"/>
        </w:rPr>
        <w:t>。</w:t>
      </w:r>
    </w:p>
    <w:p>
      <w:pPr>
        <w:keepNext w:val="0"/>
        <w:keepLines w:val="0"/>
        <w:pageBreakBefore w:val="0"/>
        <w:widowControl w:val="0"/>
        <w:kinsoku/>
        <w:wordWrap/>
        <w:overflowPunct/>
        <w:topLinePunct w:val="0"/>
        <w:autoSpaceDE/>
        <w:autoSpaceDN/>
        <w:bidi w:val="0"/>
        <w:adjustRightInd/>
        <w:snapToGrid/>
        <w:spacing w:line="575" w:lineRule="exact"/>
        <w:ind w:firstLine="640" w:firstLineChars="200"/>
        <w:textAlignment w:val="auto"/>
        <w:rPr>
          <w:rFonts w:hint="eastAsia" w:ascii="仿宋" w:hAnsi="仿宋" w:eastAsia="仿宋" w:cs="仿宋"/>
          <w:sz w:val="32"/>
          <w:szCs w:val="32"/>
        </w:rPr>
      </w:pPr>
    </w:p>
    <w:p>
      <w:pPr>
        <w:keepNext w:val="0"/>
        <w:keepLines w:val="0"/>
        <w:pageBreakBefore w:val="0"/>
        <w:widowControl w:val="0"/>
        <w:kinsoku/>
        <w:wordWrap/>
        <w:overflowPunct/>
        <w:topLinePunct w:val="0"/>
        <w:autoSpaceDE/>
        <w:autoSpaceDN/>
        <w:bidi w:val="0"/>
        <w:adjustRightInd/>
        <w:snapToGrid/>
        <w:spacing w:line="575" w:lineRule="exact"/>
        <w:ind w:firstLine="4160" w:firstLineChars="13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石家庄市桥西区卫生健康局</w:t>
      </w:r>
    </w:p>
    <w:p>
      <w:pPr>
        <w:keepNext w:val="0"/>
        <w:keepLines w:val="0"/>
        <w:pageBreakBefore w:val="0"/>
        <w:widowControl w:val="0"/>
        <w:kinsoku/>
        <w:wordWrap/>
        <w:overflowPunct/>
        <w:topLinePunct w:val="0"/>
        <w:autoSpaceDE/>
        <w:autoSpaceDN/>
        <w:bidi w:val="0"/>
        <w:adjustRightInd/>
        <w:snapToGrid/>
        <w:spacing w:line="575" w:lineRule="exact"/>
        <w:ind w:firstLine="5440" w:firstLineChars="17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2026年1月26日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方正楷体_GBK">
    <w:panose1 w:val="02000000000000000000"/>
    <w:charset w:val="86"/>
    <w:family w:val="auto"/>
    <w:pitch w:val="default"/>
    <w:sig w:usb0="A00002BF" w:usb1="38CF7CFA" w:usb2="00082016" w:usb3="00000000" w:csb0="00040001" w:csb1="00000000"/>
  </w:font>
  <w:font w:name="楷体">
    <w:panose1 w:val="02010609060101010101"/>
    <w:charset w:val="86"/>
    <w:family w:val="auto"/>
    <w:pitch w:val="default"/>
    <w:sig w:usb0="800002BF" w:usb1="38CF7CFA" w:usb2="00000016" w:usb3="00000000" w:csb0="00040001" w:csb1="00000000"/>
  </w:font>
  <w:font w:name="方正小标宋_GBK">
    <w:panose1 w:val="02000000000000000000"/>
    <w:charset w:val="86"/>
    <w:family w:val="auto"/>
    <w:pitch w:val="default"/>
    <w:sig w:usb0="A00002BF" w:usb1="38CF7CFA" w:usb2="00082016" w:usb3="00000000" w:csb0="00040001"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兰亭大黑_GBK">
    <w:panose1 w:val="02000000000000000000"/>
    <w:charset w:val="86"/>
    <w:family w:val="auto"/>
    <w:pitch w:val="default"/>
    <w:sig w:usb0="A00002BF" w:usb1="3BCF7CFA" w:usb2="00042016" w:usb3="00000010" w:csb0="00040001" w:csb1="00000000"/>
  </w:font>
  <w:font w:name="华文细黑">
    <w:panose1 w:val="02010600040101010101"/>
    <w:charset w:val="86"/>
    <w:family w:val="auto"/>
    <w:pitch w:val="default"/>
    <w:sig w:usb0="00000287" w:usb1="080F0000" w:usb2="00000000" w:usb3="00000000" w:csb0="0004009F" w:csb1="DFD70000"/>
  </w:font>
  <w:font w:name="新宋体">
    <w:panose1 w:val="02010609030101010101"/>
    <w:charset w:val="86"/>
    <w:family w:val="auto"/>
    <w:pitch w:val="default"/>
    <w:sig w:usb0="00000003" w:usb1="288F0000" w:usb2="00000006" w:usb3="00000000" w:csb0="00040001" w:csb1="00000000"/>
  </w:font>
  <w:font w:name="方正兰亭大黑简体">
    <w:panose1 w:val="02000000000000000000"/>
    <w:charset w:val="86"/>
    <w:family w:val="auto"/>
    <w:pitch w:val="default"/>
    <w:sig w:usb0="A00002BF" w:usb1="184F6CFA" w:usb2="00000012" w:usb3="00000000" w:csb0="00040001" w:csb1="00000000"/>
  </w:font>
  <w:font w:name="方正书宋简体">
    <w:panose1 w:val="02000000000000000000"/>
    <w:charset w:val="86"/>
    <w:family w:val="auto"/>
    <w:pitch w:val="default"/>
    <w:sig w:usb0="A00002BF" w:usb1="184F6CFA" w:usb2="00000012" w:usb3="00000000" w:csb0="00040001" w:csb1="00000000"/>
  </w:font>
  <w:font w:name="方正仿宋简体">
    <w:panose1 w:val="02000000000000000000"/>
    <w:charset w:val="86"/>
    <w:family w:val="auto"/>
    <w:pitch w:val="default"/>
    <w:sig w:usb0="A00002BF" w:usb1="184F6CFA" w:usb2="00000012" w:usb3="00000000" w:csb0="00040001" w:csb1="00000000"/>
  </w:font>
  <w:font w:name="方正书宋_GBK">
    <w:panose1 w:val="02000000000000000000"/>
    <w:charset w:val="86"/>
    <w:family w:val="auto"/>
    <w:pitch w:val="default"/>
    <w:sig w:usb0="A00002BF" w:usb1="38CF7CFA" w:usb2="00082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22256C4"/>
    <w:rsid w:val="0A767E69"/>
    <w:rsid w:val="12766D60"/>
    <w:rsid w:val="18103CB4"/>
    <w:rsid w:val="1B3A35A6"/>
    <w:rsid w:val="32117BCD"/>
    <w:rsid w:val="37F700FA"/>
    <w:rsid w:val="4A104F60"/>
    <w:rsid w:val="55552738"/>
    <w:rsid w:val="65FB6913"/>
    <w:rsid w:val="722256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2</TotalTime>
  <ScaleCrop>false</ScaleCrop>
  <LinksUpToDate>false</LinksUpToDate>
  <CharactersWithSpaces>0</CharactersWithSpaces>
  <Application>WPS Office_11.8.2.12085_F1E327BC-269C-435d-A152-05C5408002CA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2026-01-26T05:47:00Z</dcterms:created>
  <dc:creator>Administrator</dc:creator>
  <cp:lastModifiedBy>Administrator</cp:lastModifiedBy>
  <dcterms:modified xsi:type="dcterms:W3CDTF">2026-01-27T07:17:24Z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2ABFFF1D2F754E0295FBB3E9A7B23892</vt:lpwstr>
  </property>
</Properties>
</file>