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桥西区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卫生健康局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2026年度医疗卫生监督涉企行政检查计划</w:t>
      </w:r>
    </w:p>
    <w:p>
      <w:pPr>
        <w:rPr>
          <w:rFonts w:hint="eastAsia"/>
        </w:rPr>
      </w:pPr>
      <w:r>
        <w:rPr>
          <w:rFonts w:hint="eastAsi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</w:rPr>
        <w:t>聚焦医疗卫生监督核心职责，紧扣“明确主体、依法监管、精准高效”原则，现制定医疗卫生监督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工作</w:t>
      </w:r>
      <w:r>
        <w:rPr>
          <w:rFonts w:hint="eastAsia" w:ascii="仿宋" w:hAnsi="仿宋" w:eastAsia="仿宋" w:cs="仿宋"/>
          <w:sz w:val="32"/>
          <w:szCs w:val="32"/>
        </w:rPr>
        <w:t>的检查计划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/>
        </w:rPr>
      </w:pPr>
      <w:r>
        <w:rPr>
          <w:rFonts w:hint="eastAsia" w:ascii="黑体" w:hAnsi="黑体" w:eastAsia="黑体" w:cs="黑体"/>
          <w:sz w:val="32"/>
          <w:szCs w:val="32"/>
        </w:rPr>
        <w:t>一、检查主体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实施主体：</w:t>
      </w:r>
      <w:r>
        <w:rPr>
          <w:rFonts w:hint="eastAsia" w:ascii="仿宋" w:hAnsi="仿宋" w:eastAsia="仿宋" w:cs="仿宋"/>
          <w:sz w:val="32"/>
          <w:szCs w:val="32"/>
        </w:rPr>
        <w:t>桥西区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卫生健康局</w:t>
      </w: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桥西区疾控中心</w:t>
      </w:r>
      <w:r>
        <w:rPr>
          <w:rFonts w:hint="eastAsia" w:ascii="仿宋" w:hAnsi="仿宋" w:eastAsia="仿宋" w:cs="仿宋"/>
          <w:sz w:val="32"/>
          <w:szCs w:val="32"/>
        </w:rPr>
        <w:t>具体执行）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责任分工：</w:t>
      </w:r>
      <w:r>
        <w:rPr>
          <w:rFonts w:hint="eastAsia" w:ascii="仿宋" w:hAnsi="仿宋" w:eastAsia="仿宋" w:cs="仿宋"/>
          <w:sz w:val="32"/>
          <w:szCs w:val="32"/>
        </w:rPr>
        <w:t>成立由主管领导牵头，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桥西区疾控中心</w:t>
      </w:r>
      <w:r>
        <w:rPr>
          <w:rFonts w:hint="eastAsia" w:ascii="仿宋" w:hAnsi="仿宋" w:eastAsia="仿宋" w:cs="仿宋"/>
          <w:sz w:val="32"/>
          <w:szCs w:val="32"/>
        </w:rPr>
        <w:t>执法人员组成的专项检查工作组，明确每组执法人员职责，实行“谁检查、谁负责、谁记录”的工作机制，确保检查全程规范可追溯。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</w:rPr>
        <w:t>检查依据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1.《中华人民共和国基本医疗卫生与健康促进法》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2.《医疗机构管理条例》及实施细则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3.《医师法》《护士条例》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4.《医疗纠纷预防和处理条例》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5.《医疗技术临床应用管理办法》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6.《医疗器械监督管理条例》（医疗卫生相关条款）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7.《麻醉药品和精神药品管理条例》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8.《抗菌药物临床应用管理办法》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9.《医疗废物管理条例》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10.《中华人民共和国传染病防治法》及实施办法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11.《医疗机构传染病预检分诊管理办法》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12.国家卫生健康委、省、市卫生健康行政部门及卫生监督机构发布的相关规范性文件、工作通知等。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三、检查对象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辖区内所有依法取得《医疗机构执业许可证》或完成诊所备案的涉医企业（机构），包括：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1.综合医院、专科医院（含中医、中西医结合医院）；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2.民营医院、连锁医疗机构；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3.口腔诊所、医疗美容机构、眼科诊所等专科诊所；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4.社区卫生服务中心（站）、乡镇卫生院、村卫生室；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5.医学检验实验室、病理诊断中心、医学影像中心等第三方医疗服务机构；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6.其他从事医疗卫生服务的涉企单位（如康复医疗中心、母婴护理机构中涉及医疗服务的主体）。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四、核心检查事项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（一）执业资质合规性检查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1.医疗机构执业许可证（或备案凭证）持有及有效性，是否存在超许可（备案）范围开展诊疗活动、许可证到期未延续、擅自变更机构名称/地址/法定代表人等行为；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2.医务人员执业资质：医师、护士是否取得相应执业证书并按规定注册，是否存在非医师行医、医师跨机构执业未备案、护士无证上岗等问题；医疗技术人员（检验师、药师等）是否具备相应专业资质。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（二）诊疗行为规范性检查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1.医疗技术临床应用：是否违规开展限制类、禁止类医疗技术，医疗美容、介入治疗等特殊技术是否按规定备案并规范实施；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2.病历与处方管理：病历书写是否真实、完整、规范，处方开具、审核、调配、使用是否符合《处方管理办法》要求，是否存在过度医疗、不合理用药、大处方等情况；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3.诊疗范围与宣传：是否存在超出自身能力范围开展诊疗活动，是否存在虚假宣传、夸大疗效、诱导消费等违法违规宣传行为。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（三）医疗质量与安全管理检查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1.医疗质量控制体系：是否建立健全医疗质量管理制度、医疗差错防范机制，是否定期开展医疗质量自查与改进；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医疗器械与药品管理：高风险医疗器械（植入类、介入类等）的采购、验收、储存、使用、追溯是否合规，是否使用无注册证、过期、不合格医疗器械；药品（尤其是麻醉药品、精神药品、抗菌药物）的采购渠道、储存条件、使用管理是否符合规定，是否存在滥用抗菌药物、违规使用麻精药品等问题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3.消毒灭菌与院感防控：诊疗器械、器具的清洗、消毒、灭菌流程是否规范，灭菌效果监测记录是否完整；手术室、产房、口腔科等重点科室的院感防控措施是否落实，医务人员手卫生、防护用品使用是否规范；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4.医疗废物管理：医疗废物的分类收集、包装、暂存、转运是否符合规定，是否与有资质单位签订处置协议，转移联单是否完整留存。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（四）传染病防控检查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1.传染病疫情报告：是否建立疫情报告制度，指定专人负责疫情报告工作，是否存在瞒报、漏报、迟报传染病疫情的情况；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2.预检分诊与发热门诊：是否按规定设置预检分诊点，发热门诊（或发热哨点）的设置、流程是否符合要求，是否落实首诊负责制；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3.消毒隔离与物资储备：传染病患者隔离治疗措施是否到位，环境消毒记录是否完整；口罩、防护服、消毒剂等防疫物资是否储备充足且符合质量要求。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（五）其他重点检查事项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1.医疗收费：是否存在乱收费、重复收费、自立项目收费等价格违法违规行为，收费标准是否公示；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2.患者隐私保护：是否建立患者信息安全管理制度，是否存在泄露、出售患者个人健康信息的行为；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3.投诉举报处理：是否建立投诉举报登记、调查、反馈机制，对患者投诉的处理是否及时、规范。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五、检查方式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及频次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（一）“双随机、一公开”检查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1.依托全国“双随机、一公开”监管平台，建立辖区医疗卫生机构检查对象名录库和执法人员名录库，确保信息真实准确；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2.2026年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按上级要求数量随机抽取，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抽取的检查对象与执法人员随机匹配；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3.检查结果在完成后20个工作日内，通过政府门户网站、卫生健康监督信息平台向社会公开，接受社会监督。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  <w:highlight w:val="yellow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highlight w:val="none"/>
        </w:rPr>
        <w:t>（二）年度例行检查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（依据《河北省卫生健康领域行政检查裁量权基准（2024年）》，年度内每户单位开展检查不超过2次）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1.对辖区内重点监管对象（医疗美容机构、诊所、第三方医疗服务机构等）实施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监测，适时检查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每户</w:t>
      </w:r>
      <w:r>
        <w:rPr>
          <w:rFonts w:hint="eastAsia" w:ascii="仿宋" w:hAnsi="仿宋" w:eastAsia="仿宋" w:cs="仿宋"/>
          <w:sz w:val="32"/>
          <w:szCs w:val="32"/>
        </w:rPr>
        <w:t>采取“综合查一次”模式，将资质、诊疗行为、院感防控、传染病防控等多项检查事项合并开展，避免多次重复入企，减少对企业正常经营的干扰；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3.检查方式包括现场核查（重点科室、诊疗流程、设施设备）、资料查阅（病历、处方、台账、资质证明等）、人员问询（医务人员、管理人员）。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（三）专项整治检查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1.针对高风险领域和突出问题，开展专项整治：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第一季度（3-4月）：医疗美容行业专项检查（聚焦无证行医、超范围执业、使用不合格医疗器械等问题）；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第二季度（6-7月）：口腔诊所院感防控专项检查（重点核查消毒灭菌、医疗废物处理等）；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第四季度（11-12月）：基层医疗机构（村卫生室、社区卫生服务站）执业规范专项检查；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 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专项检查可结合上级部署、投诉举报热点、舆情反映问题动态调整。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（四）非现场与靶向检查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1.非现场检查：对具备条件的医疗机构（如医院、连锁机构），运用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征集资料非现场集中审查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靶向检查：对投诉举报集中、信用等级低、曾有违法违规记录的医疗机构，列为重点监管对象，增加检查频次（全年不少于3次），实施精准监管；对日常监测、数据筛查发现的异常线索（如抗菌药物使用异常、院感风险预警等），即时启动现场核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（五）联合与复查检查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1.联合检查：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根据上级部署或必要情况下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与市场监管、公安、医保等部门，对跨领域违法违规行为（如虚假宣传、医保骗保、使用假劣药品器械）开展联合执法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2.整改复查：对检查中发现问题的医疗机构，下达《责令改正通知书》，明确整改期限（一般不超过15个工作日），到期后10个工作日内完成复查，确保问题整改到位，复查率100%。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1.严格执法规范：执法人员开展检查时，必须出示执法证件，遵守法定程序，规范制作检查笔录、法律文书，确保执法行为合法合规；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2.强化服务导向：推行“检查+指导”模式，在发现问题的同时，为医疗机构提供政策解读、技术帮扶、流程优化建议，帮助企业提升合规管理水平；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3.健全档案管理：建立检查档案，涵盖检查方案、记录表、现场照片、整改通知书、复查报告等资料，做到一户一档、全程可追溯；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4.严守廉政纪律：执法人员不得索取或收受医疗机构财物，不得接受宴请或其他不正当利益，不得干预医疗机构正常经营活动。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七、附则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1.本计划未尽事宜，按照国家、省、市相关法律法规及规范性文件执行；若上级部门有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新的工作要求，从其规定；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2.本计划由桥西区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卫生健康局</w:t>
      </w:r>
      <w:r>
        <w:rPr>
          <w:rFonts w:hint="eastAsia" w:ascii="仿宋" w:hAnsi="仿宋" w:eastAsia="仿宋" w:cs="仿宋"/>
          <w:sz w:val="32"/>
          <w:szCs w:val="32"/>
        </w:rPr>
        <w:t>负责解释，自2026年1月1日起实施。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3520" w:firstLineChars="11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4160" w:firstLineChars="13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</w:t>
      </w:r>
      <w:r>
        <w:rPr>
          <w:rFonts w:hint="eastAsia" w:ascii="仿宋" w:hAnsi="仿宋" w:eastAsia="仿宋" w:cs="仿宋"/>
          <w:sz w:val="32"/>
          <w:szCs w:val="32"/>
        </w:rPr>
        <w:t>桥西区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卫生健康局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5" w:lineRule="exact"/>
        <w:ind w:firstLine="5120" w:firstLineChars="16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年1月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A679FA"/>
    <w:rsid w:val="1E061BD3"/>
    <w:rsid w:val="1E7D591C"/>
    <w:rsid w:val="2A346EE1"/>
    <w:rsid w:val="2B4620C2"/>
    <w:rsid w:val="31002970"/>
    <w:rsid w:val="31B7569E"/>
    <w:rsid w:val="3B721F38"/>
    <w:rsid w:val="4E8E20B3"/>
    <w:rsid w:val="53FA3C53"/>
    <w:rsid w:val="54EB148E"/>
    <w:rsid w:val="610250D7"/>
    <w:rsid w:val="64266241"/>
    <w:rsid w:val="64DB4F3F"/>
    <w:rsid w:val="71B10072"/>
    <w:rsid w:val="76FE0949"/>
    <w:rsid w:val="7E323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2026-01-27T06:41:00Z</cp:lastPrinted>
  <dcterms:modified xsi:type="dcterms:W3CDTF">2026-01-27T07:15:45Z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EED1DD08AEB84CD99CC16296C61B51A8</vt:lpwstr>
  </property>
</Properties>
</file>