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桥西区</w:t>
      </w:r>
      <w:r>
        <w:rPr>
          <w:rFonts w:hint="eastAsia" w:ascii="方正小标宋_GBK" w:hAnsi="方正小标宋_GBK" w:eastAsia="方正小标宋_GBK" w:cs="方正小标宋_GBK"/>
          <w:sz w:val="44"/>
          <w:szCs w:val="44"/>
          <w:lang w:val="en-US" w:eastAsia="zh-CN"/>
        </w:rPr>
        <w:t>卫生健康局</w:t>
      </w:r>
      <w:r>
        <w:rPr>
          <w:rFonts w:hint="eastAsia" w:ascii="方正小标宋_GBK" w:hAnsi="方正小标宋_GBK" w:eastAsia="方正小标宋_GBK" w:cs="方正小标宋_GBK"/>
          <w:sz w:val="44"/>
          <w:szCs w:val="44"/>
        </w:rPr>
        <w:t>2026年度</w:t>
      </w:r>
    </w:p>
    <w:p>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val="en-US" w:eastAsia="zh-CN"/>
        </w:rPr>
        <w:t>职业</w:t>
      </w:r>
      <w:r>
        <w:rPr>
          <w:rFonts w:hint="eastAsia" w:ascii="方正小标宋_GBK" w:hAnsi="方正小标宋_GBK" w:eastAsia="方正小标宋_GBK" w:cs="方正小标宋_GBK"/>
          <w:sz w:val="44"/>
          <w:szCs w:val="44"/>
        </w:rPr>
        <w:t>卫生监督涉企行政检查计划</w:t>
      </w:r>
    </w:p>
    <w:p>
      <w:pPr>
        <w:rPr>
          <w:rFonts w:hint="eastAsia"/>
        </w:rPr>
      </w:pPr>
      <w:r>
        <w:rPr>
          <w:rFonts w:hint="eastAsia"/>
        </w:rPr>
        <w:t xml:space="preserve"> </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rPr>
      </w:pPr>
      <w:r>
        <w:rPr>
          <w:rFonts w:hint="eastAsia" w:ascii="仿宋" w:hAnsi="仿宋" w:eastAsia="仿宋" w:cs="仿宋"/>
          <w:sz w:val="32"/>
          <w:szCs w:val="32"/>
          <w:lang w:val="en-US" w:eastAsia="zh-CN"/>
        </w:rPr>
        <w:t>为深入贯彻落实《中华人民共和国职业病防治法》等法律法规，切实履行职业卫生监督职责，保障劳动者职业健康权益</w:t>
      </w:r>
      <w:r>
        <w:rPr>
          <w:rFonts w:hint="eastAsia" w:ascii="仿宋" w:hAnsi="仿宋" w:eastAsia="仿宋" w:cs="仿宋"/>
          <w:sz w:val="32"/>
          <w:szCs w:val="32"/>
        </w:rPr>
        <w:t>，</w:t>
      </w:r>
      <w:r>
        <w:rPr>
          <w:rFonts w:hint="eastAsia" w:ascii="仿宋" w:hAnsi="仿宋" w:eastAsia="仿宋" w:cs="仿宋"/>
          <w:sz w:val="32"/>
          <w:szCs w:val="32"/>
          <w:lang w:val="en-US" w:eastAsia="zh-CN"/>
        </w:rPr>
        <w:t>结合我区工作实际</w:t>
      </w:r>
      <w:r>
        <w:rPr>
          <w:rFonts w:hint="eastAsia" w:ascii="仿宋" w:hAnsi="仿宋" w:eastAsia="仿宋" w:cs="仿宋"/>
          <w:sz w:val="32"/>
          <w:szCs w:val="32"/>
        </w:rPr>
        <w:t>，现制定</w:t>
      </w:r>
      <w:r>
        <w:rPr>
          <w:rFonts w:hint="eastAsia" w:ascii="仿宋" w:hAnsi="仿宋" w:eastAsia="仿宋" w:cs="仿宋"/>
          <w:sz w:val="32"/>
          <w:szCs w:val="32"/>
          <w:lang w:val="en-US" w:eastAsia="zh-CN"/>
        </w:rPr>
        <w:t>职业</w:t>
      </w:r>
      <w:r>
        <w:rPr>
          <w:rFonts w:hint="eastAsia" w:ascii="仿宋" w:hAnsi="仿宋" w:eastAsia="仿宋" w:cs="仿宋"/>
          <w:sz w:val="32"/>
          <w:szCs w:val="32"/>
        </w:rPr>
        <w:t>卫生监督</w:t>
      </w:r>
      <w:r>
        <w:rPr>
          <w:rFonts w:hint="eastAsia" w:ascii="仿宋" w:hAnsi="仿宋" w:eastAsia="仿宋" w:cs="仿宋"/>
          <w:sz w:val="32"/>
          <w:szCs w:val="32"/>
          <w:lang w:val="en-US" w:eastAsia="zh-CN"/>
        </w:rPr>
        <w:t>涉企行政</w:t>
      </w:r>
      <w:r>
        <w:rPr>
          <w:rFonts w:hint="eastAsia" w:ascii="仿宋" w:hAnsi="仿宋" w:eastAsia="仿宋" w:cs="仿宋"/>
          <w:sz w:val="32"/>
          <w:szCs w:val="32"/>
        </w:rPr>
        <w:t>检查计划</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rPr>
      </w:pPr>
      <w:r>
        <w:rPr>
          <w:rFonts w:hint="eastAsia" w:ascii="黑体" w:hAnsi="黑体" w:eastAsia="黑体" w:cs="黑体"/>
          <w:sz w:val="32"/>
          <w:szCs w:val="32"/>
        </w:rPr>
        <w:t>一、检查主体</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实施主体：</w:t>
      </w:r>
      <w:r>
        <w:rPr>
          <w:rFonts w:hint="eastAsia" w:ascii="仿宋" w:hAnsi="仿宋" w:eastAsia="仿宋" w:cs="仿宋"/>
          <w:sz w:val="32"/>
          <w:szCs w:val="32"/>
        </w:rPr>
        <w:t>桥西区</w:t>
      </w:r>
      <w:r>
        <w:rPr>
          <w:rFonts w:hint="eastAsia" w:ascii="仿宋" w:hAnsi="仿宋" w:eastAsia="仿宋" w:cs="仿宋"/>
          <w:sz w:val="32"/>
          <w:szCs w:val="32"/>
          <w:lang w:val="en-US" w:eastAsia="zh-CN"/>
        </w:rPr>
        <w:t>卫生健康局</w:t>
      </w:r>
      <w:r>
        <w:rPr>
          <w:rFonts w:hint="eastAsia" w:ascii="仿宋" w:hAnsi="仿宋" w:eastAsia="仿宋" w:cs="仿宋"/>
          <w:sz w:val="32"/>
          <w:szCs w:val="32"/>
        </w:rPr>
        <w:t>（</w:t>
      </w:r>
      <w:r>
        <w:rPr>
          <w:rFonts w:hint="eastAsia" w:ascii="仿宋" w:hAnsi="仿宋" w:eastAsia="仿宋" w:cs="仿宋"/>
          <w:sz w:val="32"/>
          <w:szCs w:val="32"/>
          <w:lang w:val="en-US" w:eastAsia="zh-CN"/>
        </w:rPr>
        <w:t>桥西区疾控中心</w:t>
      </w:r>
      <w:r>
        <w:rPr>
          <w:rFonts w:hint="eastAsia" w:ascii="仿宋" w:hAnsi="仿宋" w:eastAsia="仿宋" w:cs="仿宋"/>
          <w:sz w:val="32"/>
          <w:szCs w:val="32"/>
        </w:rPr>
        <w:t>具体执行）</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责任分工：</w:t>
      </w:r>
      <w:r>
        <w:rPr>
          <w:rFonts w:hint="eastAsia" w:ascii="仿宋" w:hAnsi="仿宋" w:eastAsia="仿宋" w:cs="仿宋"/>
          <w:sz w:val="32"/>
          <w:szCs w:val="32"/>
        </w:rPr>
        <w:t>成立由主管领导牵头，</w:t>
      </w:r>
      <w:r>
        <w:rPr>
          <w:rFonts w:hint="eastAsia" w:ascii="仿宋" w:hAnsi="仿宋" w:eastAsia="仿宋" w:cs="仿宋"/>
          <w:sz w:val="32"/>
          <w:szCs w:val="32"/>
          <w:lang w:val="en-US" w:eastAsia="zh-CN"/>
        </w:rPr>
        <w:t>桥西区疾控中心</w:t>
      </w:r>
      <w:r>
        <w:rPr>
          <w:rFonts w:hint="eastAsia" w:ascii="仿宋" w:hAnsi="仿宋" w:eastAsia="仿宋" w:cs="仿宋"/>
          <w:sz w:val="32"/>
          <w:szCs w:val="32"/>
        </w:rPr>
        <w:t>执法人员组成的专项检查工作组，明确执法人员职责，实行“谁检查、谁负责、谁记录”的工作机制，确保检查全程规范可追溯。</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检查依据</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1.《中华人民共和国</w:t>
      </w:r>
      <w:r>
        <w:rPr>
          <w:rFonts w:hint="eastAsia" w:ascii="仿宋" w:hAnsi="仿宋" w:eastAsia="仿宋" w:cs="仿宋"/>
          <w:sz w:val="32"/>
          <w:szCs w:val="32"/>
          <w:lang w:val="en-US" w:eastAsia="zh-CN"/>
        </w:rPr>
        <w:t>职业病防治</w:t>
      </w:r>
      <w:r>
        <w:rPr>
          <w:rFonts w:hint="eastAsia" w:ascii="仿宋" w:hAnsi="仿宋" w:eastAsia="仿宋" w:cs="仿宋"/>
          <w:sz w:val="32"/>
          <w:szCs w:val="32"/>
        </w:rPr>
        <w:t>法》</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val="en-US" w:eastAsia="zh-CN"/>
        </w:rPr>
        <w:t>工作场所职业卫生管理规定</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国家卫健委令第5号</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用人单位职业健康监护监督管理办法</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val="en-US" w:eastAsia="zh-CN"/>
        </w:rPr>
        <w:t>职业病危害项目申报办法</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sz w:val="32"/>
          <w:szCs w:val="32"/>
          <w:lang w:val="en-US" w:eastAsia="zh-CN"/>
        </w:rPr>
        <w:t>建设项目职业病防护设施“三同时”监督管理办法</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6.《关于开展职业卫生分类监督执法试点工作的通知》（国疾控综监督二函〔2022〕50号）</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w:t>
      </w:r>
      <w:r>
        <w:rPr>
          <w:rFonts w:hint="eastAsia" w:ascii="仿宋" w:hAnsi="仿宋" w:eastAsia="仿宋" w:cs="仿宋"/>
          <w:sz w:val="32"/>
          <w:szCs w:val="32"/>
        </w:rPr>
        <w:t>.国家卫生健康委、省、市卫生健康行政部门</w:t>
      </w:r>
      <w:r>
        <w:rPr>
          <w:rFonts w:hint="eastAsia" w:ascii="仿宋" w:hAnsi="仿宋" w:eastAsia="仿宋" w:cs="仿宋"/>
          <w:sz w:val="32"/>
          <w:szCs w:val="32"/>
          <w:lang w:val="en-US" w:eastAsia="zh-CN"/>
        </w:rPr>
        <w:t>关于职业卫生监督工作的部署要求</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三、检查对象</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辖区内所有</w:t>
      </w:r>
      <w:r>
        <w:rPr>
          <w:rFonts w:hint="eastAsia" w:ascii="仿宋" w:hAnsi="仿宋" w:eastAsia="仿宋" w:cs="仿宋"/>
          <w:sz w:val="32"/>
          <w:szCs w:val="32"/>
          <w:lang w:val="en-US" w:eastAsia="zh-CN"/>
        </w:rPr>
        <w:t>产生职业病危害的用人单位</w:t>
      </w:r>
      <w:r>
        <w:rPr>
          <w:rFonts w:hint="eastAsia" w:ascii="仿宋" w:hAnsi="仿宋" w:eastAsia="仿宋" w:cs="仿宋"/>
          <w:sz w:val="32"/>
          <w:szCs w:val="32"/>
        </w:rPr>
        <w:t>，包括：</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重点行业领域：机动车燃油零售（加油站）、汽车修理与维护（4S店）、机械制造（焊接）、放射性工作单位等</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重点监管企业：职业病危害综合风险类别为“丙类”的用人单位、尚未完成职业病危害综合风险评估，建设项目职业病危害分类为严重类别的用人单位、职业病危害因素浓度/强度可能超标的用人单位</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四、</w:t>
      </w:r>
      <w:r>
        <w:rPr>
          <w:rFonts w:hint="eastAsia" w:ascii="黑体" w:hAnsi="黑体" w:eastAsia="黑体" w:cs="黑体"/>
          <w:sz w:val="32"/>
          <w:szCs w:val="32"/>
          <w:lang w:val="en-US" w:eastAsia="zh-CN"/>
        </w:rPr>
        <w:t>检查内容</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职业病防治管理措施落实情况：是否设置或指定职业卫生管理机构，配备专（兼）职管理人员；是否建立并落实职业病防治责任制、管理制度和操作规程；主要负责人和职业卫生管理人员是否接受职业卫生培训。</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2.职业病危害项目申报情况：是否及时、如实向卫生健康行政部门申报职业病危害项目，申报内容是否真实、完整。</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3.建设项目职业病防护设施“三同时”制度执行情况： 建设项目是否依法开展职业病危害预评价、职业病防护设施设计、职业病危害控制效果评价及评审、验收。</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4.工作场所职业病危害因素监测、检测与评价情况： 是否按规定开展工作场所职业病危害因素日常监测和定期检测、评价；检测、评价结果是否及时公布；职业病危害因素浓度或强度是否符合国家职业卫生标准。</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5.职业病防护设施和个人防护用品管理情况：是否按规定配备符合要求的职业病防护设施并确保其有效运行；是否为劳动者提供符合标准的职业病防护用品，并督促其正确佩戴使用。</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6.职业病危害告知与警示标识设置情况：是否在与劳动者订立劳动合同时告知职业病危害及其后果、防护措施等；是否在工作场所醒目位置设置公告栏、警示标识和中文警示说明。</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7.职业健康监护情况：是否按规定组织上岗前、在岗期间、离岗时的职业健康检查，并建立职业健康监护档案；检查结果是否如实告知劳动者；对职业禁忌证、疑似职业病和职业病人的处置是否符合规定。</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8.职业卫生培训情况：是否按规定对接触职业病危害的劳动者进行上岗前和在岗期间的职业卫生培训。</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9.职业病危害事故应急管理情况：是否制定职业病危害事故应急救援预案，并定期组织演练；是否配备必要的应急救援设备和器材。</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10.劳动者权益保障情况：是否保障疑似职业病病人、职业病人依法享有的诊疗、康复及相关待遇。</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rPr>
        <w:t>五、检查方式</w:t>
      </w:r>
      <w:r>
        <w:rPr>
          <w:rFonts w:hint="eastAsia" w:ascii="黑体" w:hAnsi="黑体" w:eastAsia="黑体" w:cs="黑体"/>
          <w:sz w:val="32"/>
          <w:szCs w:val="32"/>
          <w:lang w:val="en-US" w:eastAsia="zh-CN"/>
        </w:rPr>
        <w:t>与频次</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（一）</w:t>
      </w:r>
      <w:r>
        <w:rPr>
          <w:rFonts w:hint="eastAsia" w:ascii="楷体" w:hAnsi="楷体" w:eastAsia="楷体" w:cs="楷体"/>
          <w:sz w:val="32"/>
          <w:szCs w:val="32"/>
          <w:lang w:val="en-US" w:eastAsia="zh-CN"/>
        </w:rPr>
        <w:t>检查方式</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1.日常监督检查：根据监管对象名录库和职业病危害综合风险类别，结合“双随机、一公开”监管要求，制定年度随机抽查计划并组织实施。</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.重点监督检查：对职业病危害综合风险类别为丙类的单位、尚未完成职业病危害综合风险评估，建设项目职业病危害分类为严重类别的</w:t>
      </w:r>
      <w:r>
        <w:rPr>
          <w:rFonts w:hint="eastAsia" w:ascii="仿宋" w:hAnsi="仿宋" w:eastAsia="仿宋" w:cs="仿宋"/>
          <w:sz w:val="32"/>
          <w:szCs w:val="32"/>
          <w:lang w:val="en-US" w:eastAsia="zh-CN"/>
        </w:rPr>
        <w:t>单位</w:t>
      </w:r>
      <w:r>
        <w:rPr>
          <w:rFonts w:hint="eastAsia" w:ascii="仿宋" w:hAnsi="仿宋" w:eastAsia="仿宋" w:cs="仿宋"/>
          <w:sz w:val="32"/>
          <w:szCs w:val="32"/>
          <w:lang w:eastAsia="zh-CN"/>
        </w:rPr>
        <w:t>、</w:t>
      </w:r>
      <w:r>
        <w:rPr>
          <w:rFonts w:hint="eastAsia" w:ascii="仿宋" w:hAnsi="仿宋" w:eastAsia="仿宋" w:cs="仿宋"/>
          <w:sz w:val="32"/>
          <w:szCs w:val="32"/>
        </w:rPr>
        <w:t>存在突出问题或隐患的单位、被投诉举报的单位等进行重点检查和跟踪复查。</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.联合监督检查：根据需要，</w:t>
      </w:r>
      <w:r>
        <w:rPr>
          <w:rFonts w:hint="eastAsia" w:ascii="仿宋" w:hAnsi="仿宋" w:eastAsia="仿宋" w:cs="仿宋"/>
          <w:sz w:val="32"/>
          <w:szCs w:val="32"/>
          <w:lang w:eastAsia="zh-CN"/>
        </w:rPr>
        <w:t>配合</w:t>
      </w:r>
      <w:r>
        <w:rPr>
          <w:rFonts w:hint="eastAsia" w:ascii="仿宋" w:hAnsi="仿宋" w:eastAsia="仿宋" w:cs="仿宋"/>
          <w:sz w:val="32"/>
          <w:szCs w:val="32"/>
        </w:rPr>
        <w:t>应急管理、生态环境、人社、工会等部门开展联合执法检查。</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.非现场检查：利用职业病危害项目申报系统等信息平台进行线上巡查，发现问题线索，为现场检查提供导向。</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（二）</w:t>
      </w:r>
      <w:r>
        <w:rPr>
          <w:rFonts w:hint="eastAsia" w:ascii="楷体" w:hAnsi="楷体" w:eastAsia="楷体" w:cs="楷体"/>
          <w:sz w:val="32"/>
          <w:szCs w:val="32"/>
          <w:lang w:val="en-US" w:eastAsia="zh-CN"/>
        </w:rPr>
        <w:t>检查频次（依据《河北省卫生健康领域行政检查裁量权基准（2024年）》）</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1.对职业病危害综合风险类别甲类的</w:t>
      </w:r>
      <w:r>
        <w:rPr>
          <w:rFonts w:hint="eastAsia" w:ascii="仿宋" w:hAnsi="仿宋" w:eastAsia="仿宋" w:cs="仿宋"/>
          <w:sz w:val="32"/>
          <w:szCs w:val="32"/>
          <w:lang w:val="en-US" w:eastAsia="zh-CN"/>
        </w:rPr>
        <w:t>用人单位</w:t>
      </w:r>
      <w:r>
        <w:rPr>
          <w:rFonts w:hint="eastAsia" w:ascii="仿宋" w:hAnsi="仿宋" w:eastAsia="仿宋" w:cs="仿宋"/>
          <w:sz w:val="32"/>
          <w:szCs w:val="32"/>
        </w:rPr>
        <w:t>，每三个年度内开展检查1次。</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.对职业病危害综合风险类别乙类的用人单位</w:t>
      </w:r>
      <w:r>
        <w:rPr>
          <w:rFonts w:hint="eastAsia" w:ascii="仿宋" w:hAnsi="仿宋" w:eastAsia="仿宋" w:cs="仿宋"/>
          <w:sz w:val="32"/>
          <w:szCs w:val="32"/>
          <w:lang w:eastAsia="zh-CN"/>
        </w:rPr>
        <w:t>、尚未完成职业病危害综合风险评估，建设项目职业病危害分类为一般类别的</w:t>
      </w:r>
      <w:r>
        <w:rPr>
          <w:rFonts w:hint="eastAsia" w:ascii="仿宋" w:hAnsi="仿宋" w:eastAsia="仿宋" w:cs="仿宋"/>
          <w:sz w:val="32"/>
          <w:szCs w:val="32"/>
          <w:lang w:val="en-US" w:eastAsia="zh-CN"/>
        </w:rPr>
        <w:t>用人单位，</w:t>
      </w:r>
      <w:r>
        <w:rPr>
          <w:rFonts w:hint="eastAsia" w:ascii="仿宋" w:hAnsi="仿宋" w:eastAsia="仿宋" w:cs="仿宋"/>
          <w:sz w:val="32"/>
          <w:szCs w:val="32"/>
        </w:rPr>
        <w:t>年度内开展检查不超过1次。</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.对职业病危害综合风险类别丙类的用人单位，尚未完成职业病危害综合风险评估，建设项目职业病危害分类为严重类别的</w:t>
      </w:r>
      <w:r>
        <w:rPr>
          <w:rFonts w:hint="eastAsia" w:ascii="仿宋" w:hAnsi="仿宋" w:eastAsia="仿宋" w:cs="仿宋"/>
          <w:sz w:val="32"/>
          <w:szCs w:val="32"/>
          <w:lang w:val="en-US" w:eastAsia="zh-CN"/>
        </w:rPr>
        <w:t>用人单位、上一年度因违反职业卫生相关法律规范或标准规定被投诉举报3次以上或投诉举报经查证属实的用人单位，年度内开展检查1-2次</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4.上一年度因违反职业卫生相关法律规范或标准规定受到过行政处罚的用人单位、上一年度发生职业病危害事故或发生职业病的用人单位，年度内开展检查2次。</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val="en-US" w:eastAsia="zh-CN"/>
        </w:rPr>
        <w:t>六</w:t>
      </w:r>
      <w:r>
        <w:rPr>
          <w:rFonts w:hint="eastAsia" w:ascii="黑体" w:hAnsi="黑体" w:eastAsia="黑体" w:cs="黑体"/>
          <w:sz w:val="32"/>
          <w:szCs w:val="32"/>
        </w:rPr>
        <w:t>、</w:t>
      </w:r>
      <w:r>
        <w:rPr>
          <w:rFonts w:hint="eastAsia" w:ascii="黑体" w:hAnsi="黑体" w:eastAsia="黑体" w:cs="黑体"/>
          <w:sz w:val="32"/>
          <w:szCs w:val="32"/>
          <w:lang w:val="en-US" w:eastAsia="zh-CN"/>
        </w:rPr>
        <w:t>工作要求</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1.强化组织领导。成立专项工作领导小组，统筹协调，明确分工，压实责任。</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rPr>
      </w:pPr>
      <w:r>
        <w:rPr>
          <w:rFonts w:hint="eastAsia" w:ascii="仿宋" w:hAnsi="仿宋" w:eastAsia="仿宋" w:cs="仿宋"/>
          <w:sz w:val="32"/>
          <w:szCs w:val="32"/>
          <w:lang w:val="en-US" w:eastAsia="zh-CN"/>
        </w:rPr>
        <w:t>2.规范执法程序。严格执行行政执法“三项制度”，规范使用文书与设备，确保执法合法、精准、高效。</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3.闭环落实整改。对发现问题依法提出整改要求并跟踪督办，严肃查处违法行为。</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宣导服务并举。坚持执法与普法结合，在检查中宣传法规、指导防控，推行“说理式”执法与分类指导。</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严守廉洁纪律。严格遵守中央八项规定及廉洁执法要求，杜绝违规行为，维护队伍形象。</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七</w:t>
      </w:r>
      <w:r>
        <w:rPr>
          <w:rFonts w:hint="eastAsia" w:ascii="黑体" w:hAnsi="黑体" w:eastAsia="黑体" w:cs="黑体"/>
          <w:sz w:val="32"/>
          <w:szCs w:val="32"/>
        </w:rPr>
        <w:t>、附则</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1.本计划未尽事宜，按照国家、省、市相关法律法规及规范性文件执行；若上级部门有新的工作要求，从其规定；</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2.本计划由桥西区</w:t>
      </w:r>
      <w:r>
        <w:rPr>
          <w:rFonts w:hint="eastAsia" w:ascii="仿宋" w:hAnsi="仿宋" w:eastAsia="仿宋" w:cs="仿宋"/>
          <w:sz w:val="32"/>
          <w:szCs w:val="32"/>
          <w:lang w:val="en-US" w:eastAsia="zh-CN"/>
        </w:rPr>
        <w:t>卫生健康局</w:t>
      </w:r>
      <w:r>
        <w:rPr>
          <w:rFonts w:hint="eastAsia" w:ascii="仿宋" w:hAnsi="仿宋" w:eastAsia="仿宋" w:cs="仿宋"/>
          <w:sz w:val="32"/>
          <w:szCs w:val="32"/>
        </w:rPr>
        <w:t>负责解释，自2026年1月1日起实施。</w:t>
      </w:r>
    </w:p>
    <w:p>
      <w:pPr>
        <w:keepNext w:val="0"/>
        <w:keepLines w:val="0"/>
        <w:pageBreakBefore w:val="0"/>
        <w:widowControl w:val="0"/>
        <w:kinsoku/>
        <w:wordWrap/>
        <w:overflowPunct/>
        <w:topLinePunct w:val="0"/>
        <w:autoSpaceDE/>
        <w:autoSpaceDN/>
        <w:bidi w:val="0"/>
        <w:adjustRightInd/>
        <w:snapToGrid/>
        <w:spacing w:line="575"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pPr>
        <w:keepNext w:val="0"/>
        <w:keepLines w:val="0"/>
        <w:pageBreakBefore w:val="0"/>
        <w:widowControl w:val="0"/>
        <w:kinsoku/>
        <w:wordWrap/>
        <w:overflowPunct/>
        <w:topLinePunct w:val="0"/>
        <w:autoSpaceDE/>
        <w:autoSpaceDN/>
        <w:bidi w:val="0"/>
        <w:adjustRightInd/>
        <w:snapToGrid/>
        <w:spacing w:line="575" w:lineRule="exact"/>
        <w:ind w:firstLine="4160" w:firstLineChars="13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石家庄市</w:t>
      </w:r>
      <w:r>
        <w:rPr>
          <w:rFonts w:hint="eastAsia" w:ascii="仿宋" w:hAnsi="仿宋" w:eastAsia="仿宋" w:cs="仿宋"/>
          <w:sz w:val="32"/>
          <w:szCs w:val="32"/>
        </w:rPr>
        <w:t>桥西区</w:t>
      </w:r>
      <w:r>
        <w:rPr>
          <w:rFonts w:hint="eastAsia" w:ascii="仿宋" w:hAnsi="仿宋" w:eastAsia="仿宋" w:cs="仿宋"/>
          <w:sz w:val="32"/>
          <w:szCs w:val="32"/>
          <w:lang w:val="en-US" w:eastAsia="zh-CN"/>
        </w:rPr>
        <w:t>卫生健康局</w:t>
      </w:r>
    </w:p>
    <w:p>
      <w:pPr>
        <w:keepNext w:val="0"/>
        <w:keepLines w:val="0"/>
        <w:pageBreakBefore w:val="0"/>
        <w:widowControl w:val="0"/>
        <w:kinsoku/>
        <w:wordWrap/>
        <w:overflowPunct/>
        <w:topLinePunct w:val="0"/>
        <w:autoSpaceDE/>
        <w:autoSpaceDN/>
        <w:bidi w:val="0"/>
        <w:adjustRightInd/>
        <w:snapToGrid/>
        <w:spacing w:line="575" w:lineRule="exact"/>
        <w:ind w:firstLine="5120" w:firstLineChars="1600"/>
        <w:textAlignment w:val="auto"/>
        <w:rPr>
          <w:rFonts w:hint="eastAsia" w:ascii="仿宋" w:hAnsi="仿宋" w:eastAsia="仿宋" w:cs="仿宋"/>
          <w:sz w:val="32"/>
          <w:szCs w:val="32"/>
        </w:rPr>
      </w:pPr>
      <w:bookmarkStart w:id="0" w:name="_GoBack"/>
      <w:bookmarkEnd w:id="0"/>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年1月</w:t>
      </w:r>
      <w:r>
        <w:rPr>
          <w:rFonts w:hint="eastAsia" w:ascii="仿宋" w:hAnsi="仿宋" w:eastAsia="仿宋" w:cs="仿宋"/>
          <w:sz w:val="32"/>
          <w:szCs w:val="32"/>
          <w:lang w:val="en-US" w:eastAsia="zh-CN"/>
        </w:rPr>
        <w:t>26</w:t>
      </w:r>
      <w:r>
        <w:rPr>
          <w:rFonts w:hint="eastAsia" w:ascii="仿宋" w:hAnsi="仿宋" w:eastAsia="仿宋" w:cs="仿宋"/>
          <w:sz w:val="32"/>
          <w:szCs w:val="32"/>
        </w:rPr>
        <w:t>日</w:t>
      </w:r>
    </w:p>
    <w:p>
      <w:pPr>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7415D6"/>
    <w:rsid w:val="08D05CD3"/>
    <w:rsid w:val="099A78CF"/>
    <w:rsid w:val="0FA679FA"/>
    <w:rsid w:val="11576006"/>
    <w:rsid w:val="1203449B"/>
    <w:rsid w:val="1E061BD3"/>
    <w:rsid w:val="1EEA273C"/>
    <w:rsid w:val="233B0E5B"/>
    <w:rsid w:val="26742C26"/>
    <w:rsid w:val="29C02AEF"/>
    <w:rsid w:val="2A346EE1"/>
    <w:rsid w:val="2B4620C2"/>
    <w:rsid w:val="31002970"/>
    <w:rsid w:val="31B7569E"/>
    <w:rsid w:val="36B54AD0"/>
    <w:rsid w:val="45EF524D"/>
    <w:rsid w:val="46B84266"/>
    <w:rsid w:val="4E8E20B3"/>
    <w:rsid w:val="4F843B05"/>
    <w:rsid w:val="52F772CB"/>
    <w:rsid w:val="53FA3C53"/>
    <w:rsid w:val="5510379B"/>
    <w:rsid w:val="5CFC2F9C"/>
    <w:rsid w:val="64266241"/>
    <w:rsid w:val="6CCC0737"/>
    <w:rsid w:val="72D850F7"/>
    <w:rsid w:val="76FE0949"/>
    <w:rsid w:val="7E3230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2</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2026-01-27T07:14:44Z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EED1DD08AEB84CD99CC16296C61B51A8</vt:lpwstr>
  </property>
</Properties>
</file>