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8"/>
        <w:keepNext w:val="0"/>
        <w:keepLines w:val="0"/>
        <w:pageBreakBefore w:val="0"/>
        <w:kinsoku/>
        <w:wordWrap/>
        <w:overflowPunct/>
        <w:topLinePunct w:val="0"/>
        <w:autoSpaceDE/>
        <w:autoSpaceDN/>
        <w:bidi w:val="0"/>
        <w:spacing w:line="579" w:lineRule="exact"/>
        <w:ind w:firstLine="1320" w:firstLineChars="300"/>
        <w:textAlignment w:val="auto"/>
        <w:outlineLvl w:val="9"/>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20</w:t>
      </w:r>
      <w:r>
        <w:rPr>
          <w:rFonts w:hint="eastAsia" w:ascii="方正小标宋简体" w:hAnsi="方正小标宋简体" w:eastAsia="方正小标宋简体" w:cs="方正小标宋简体"/>
          <w:color w:val="000000"/>
          <w:sz w:val="44"/>
          <w:szCs w:val="44"/>
          <w:lang w:val="en-US" w:eastAsia="zh-CN"/>
        </w:rPr>
        <w:t>26</w:t>
      </w:r>
      <w:r>
        <w:rPr>
          <w:rFonts w:hint="eastAsia" w:ascii="方正小标宋简体" w:hAnsi="方正小标宋简体" w:eastAsia="方正小标宋简体" w:cs="方正小标宋简体"/>
          <w:color w:val="000000"/>
          <w:sz w:val="44"/>
          <w:szCs w:val="44"/>
        </w:rPr>
        <w:t>年安全生产监督检查计划</w:t>
      </w:r>
    </w:p>
    <w:p>
      <w:pPr>
        <w:pStyle w:val="8"/>
        <w:keepNext w:val="0"/>
        <w:keepLines w:val="0"/>
        <w:pageBreakBefore w:val="0"/>
        <w:kinsoku/>
        <w:wordWrap/>
        <w:overflowPunct/>
        <w:topLinePunct w:val="0"/>
        <w:autoSpaceDE/>
        <w:autoSpaceDN/>
        <w:bidi w:val="0"/>
        <w:spacing w:line="579" w:lineRule="exact"/>
        <w:textAlignment w:val="auto"/>
        <w:outlineLvl w:val="9"/>
        <w:rPr>
          <w:rFonts w:hint="eastAsia" w:ascii="方正小标宋简体" w:hAnsi="方正小标宋简体" w:eastAsia="方正小标宋简体" w:cs="方正小标宋简体"/>
          <w:color w:val="000000"/>
          <w:sz w:val="44"/>
          <w:szCs w:val="44"/>
        </w:rPr>
      </w:pPr>
    </w:p>
    <w:p>
      <w:pPr>
        <w:keepNext w:val="0"/>
        <w:keepLines w:val="0"/>
        <w:widowControl/>
        <w:suppressLineNumbers w:val="0"/>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为</w:t>
      </w:r>
      <w:r>
        <w:rPr>
          <w:rFonts w:hint="eastAsia" w:ascii="仿宋_GB2312" w:hAnsi="仿宋_GB2312" w:eastAsia="仿宋_GB2312" w:cs="仿宋_GB2312"/>
          <w:color w:val="auto"/>
          <w:sz w:val="32"/>
          <w:szCs w:val="32"/>
          <w:lang w:eastAsia="zh-CN"/>
        </w:rPr>
        <w:t>依法</w:t>
      </w:r>
      <w:r>
        <w:rPr>
          <w:rFonts w:hint="eastAsia" w:ascii="仿宋_GB2312" w:hAnsi="仿宋_GB2312" w:eastAsia="仿宋_GB2312" w:cs="仿宋_GB2312"/>
          <w:color w:val="auto"/>
          <w:sz w:val="32"/>
          <w:szCs w:val="32"/>
        </w:rPr>
        <w:t>履行</w:t>
      </w:r>
      <w:r>
        <w:rPr>
          <w:rFonts w:hint="eastAsia" w:ascii="仿宋_GB2312" w:hAnsi="仿宋_GB2312" w:eastAsia="仿宋_GB2312" w:cs="仿宋_GB2312"/>
          <w:color w:val="auto"/>
          <w:sz w:val="32"/>
          <w:szCs w:val="32"/>
          <w:lang w:eastAsia="zh-CN"/>
        </w:rPr>
        <w:t>安全生产监督管理职责，进一步规范安全生产监管执法行为，督促生产经营单位严格落实安全生产主体责任，切实</w:t>
      </w:r>
      <w:r>
        <w:rPr>
          <w:rFonts w:hint="eastAsia" w:ascii="仿宋_GB2312" w:hAnsi="仿宋_GB2312" w:eastAsia="仿宋_GB2312" w:cs="仿宋_GB2312"/>
          <w:color w:val="auto"/>
          <w:sz w:val="32"/>
          <w:szCs w:val="32"/>
        </w:rPr>
        <w:t>提</w:t>
      </w:r>
      <w:r>
        <w:rPr>
          <w:rFonts w:hint="eastAsia" w:ascii="仿宋_GB2312" w:hAnsi="仿宋_GB2312" w:eastAsia="仿宋_GB2312" w:cs="仿宋_GB2312"/>
          <w:color w:val="auto"/>
          <w:sz w:val="32"/>
          <w:szCs w:val="32"/>
          <w:lang w:eastAsia="zh-CN"/>
        </w:rPr>
        <w:t>高安全生产</w:t>
      </w:r>
      <w:r>
        <w:rPr>
          <w:rFonts w:hint="eastAsia" w:ascii="仿宋_GB2312" w:hAnsi="仿宋_GB2312" w:eastAsia="仿宋_GB2312" w:cs="仿宋_GB2312"/>
          <w:color w:val="auto"/>
          <w:sz w:val="32"/>
          <w:szCs w:val="32"/>
        </w:rPr>
        <w:t>监管执法</w:t>
      </w:r>
      <w:r>
        <w:rPr>
          <w:rFonts w:hint="eastAsia" w:ascii="仿宋_GB2312" w:hAnsi="仿宋_GB2312" w:eastAsia="仿宋_GB2312" w:cs="仿宋_GB2312"/>
          <w:color w:val="auto"/>
          <w:sz w:val="32"/>
          <w:szCs w:val="32"/>
          <w:lang w:eastAsia="zh-CN"/>
        </w:rPr>
        <w:t>效能，</w:t>
      </w:r>
      <w:r>
        <w:rPr>
          <w:rFonts w:hint="eastAsia" w:ascii="仿宋_GB2312" w:hAnsi="仿宋_GB2312" w:eastAsia="仿宋_GB2312" w:cs="仿宋_GB2312"/>
          <w:color w:val="auto"/>
          <w:sz w:val="32"/>
          <w:szCs w:val="32"/>
        </w:rPr>
        <w:t>根据《</w:t>
      </w:r>
      <w:r>
        <w:rPr>
          <w:rFonts w:hint="eastAsia" w:ascii="仿宋_GB2312" w:hAnsi="仿宋_GB2312" w:eastAsia="仿宋_GB2312" w:cs="仿宋_GB2312"/>
          <w:color w:val="auto"/>
          <w:sz w:val="32"/>
          <w:szCs w:val="32"/>
          <w:lang w:eastAsia="zh-CN"/>
        </w:rPr>
        <w:t>中华人民共和国</w:t>
      </w:r>
      <w:r>
        <w:rPr>
          <w:rFonts w:hint="eastAsia" w:ascii="仿宋_GB2312" w:hAnsi="仿宋_GB2312" w:eastAsia="仿宋_GB2312" w:cs="仿宋_GB2312"/>
          <w:color w:val="auto"/>
          <w:sz w:val="32"/>
          <w:szCs w:val="32"/>
        </w:rPr>
        <w:t>安全生产法》</w:t>
      </w:r>
      <w:r>
        <w:rPr>
          <w:rFonts w:hint="eastAsia" w:ascii="仿宋_GB2312" w:hAnsi="仿宋_GB2312" w:eastAsia="仿宋_GB2312" w:cs="仿宋_GB2312"/>
          <w:color w:val="auto"/>
          <w:sz w:val="32"/>
          <w:szCs w:val="32"/>
          <w:lang w:eastAsia="zh-CN"/>
        </w:rPr>
        <w:t>《河北省安全生产条例》《安全生产年度监督检查计划编制办法》</w:t>
      </w:r>
      <w:r>
        <w:rPr>
          <w:rFonts w:hint="eastAsia" w:ascii="仿宋_GB2312" w:hAnsi="仿宋_GB2312" w:eastAsia="仿宋_GB2312" w:cs="仿宋_GB2312"/>
          <w:color w:val="auto"/>
          <w:sz w:val="32"/>
          <w:szCs w:val="32"/>
          <w:lang w:val="en-US" w:eastAsia="zh-CN"/>
        </w:rPr>
        <w:t>等</w:t>
      </w:r>
      <w:r>
        <w:rPr>
          <w:rFonts w:hint="eastAsia" w:ascii="仿宋_GB2312" w:hAnsi="仿宋_GB2312" w:eastAsia="仿宋_GB2312" w:cs="仿宋_GB2312"/>
          <w:color w:val="auto"/>
          <w:sz w:val="32"/>
          <w:szCs w:val="32"/>
          <w:lang w:eastAsia="zh-CN"/>
        </w:rPr>
        <w:t>相关法律法规规定，</w:t>
      </w:r>
      <w:r>
        <w:rPr>
          <w:rFonts w:hint="eastAsia" w:ascii="仿宋_GB2312" w:hAnsi="仿宋_GB2312" w:eastAsia="仿宋_GB2312" w:cs="仿宋_GB2312"/>
          <w:color w:val="auto"/>
          <w:sz w:val="32"/>
          <w:szCs w:val="32"/>
        </w:rPr>
        <w:t>结合我</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实际，制定本计划。</w:t>
      </w:r>
    </w:p>
    <w:p>
      <w:pPr>
        <w:keepNext w:val="0"/>
        <w:keepLines w:val="0"/>
        <w:pageBreakBefore w:val="0"/>
        <w:widowControl w:val="0"/>
        <w:numPr>
          <w:ilvl w:val="0"/>
          <w:numId w:val="0"/>
        </w:numPr>
        <w:kinsoku/>
        <w:wordWrap/>
        <w:overflowPunct/>
        <w:topLinePunct w:val="0"/>
        <w:autoSpaceDE/>
        <w:autoSpaceDN/>
        <w:bidi w:val="0"/>
        <w:spacing w:line="570" w:lineRule="exact"/>
        <w:ind w:right="0" w:rightChars="0" w:firstLine="640" w:firstLineChars="200"/>
        <w:jc w:val="both"/>
        <w:textAlignment w:val="auto"/>
        <w:rPr>
          <w:rFonts w:hint="default" w:ascii="Times New Roman" w:hAnsi="Times New Roman" w:eastAsia="黑体" w:cs="Times New Roman"/>
          <w:color w:val="auto"/>
          <w:sz w:val="32"/>
          <w:szCs w:val="32"/>
        </w:rPr>
      </w:pPr>
      <w:r>
        <w:rPr>
          <w:rFonts w:hint="eastAsia" w:ascii="Times New Roman" w:hAnsi="Times New Roman" w:eastAsia="黑体" w:cs="Times New Roman"/>
          <w:color w:val="auto"/>
          <w:sz w:val="32"/>
          <w:szCs w:val="32"/>
          <w:lang w:eastAsia="zh-CN"/>
        </w:rPr>
        <w:t>一</w:t>
      </w:r>
      <w:r>
        <w:rPr>
          <w:rFonts w:hint="eastAsia" w:ascii="Times New Roman" w:hAnsi="Times New Roman" w:eastAsia="黑体" w:cs="Times New Roman"/>
          <w:color w:val="auto"/>
          <w:sz w:val="32"/>
          <w:szCs w:val="32"/>
          <w:lang w:val="en-US" w:eastAsia="zh-CN"/>
        </w:rPr>
        <w:t>.</w:t>
      </w:r>
      <w:r>
        <w:rPr>
          <w:rFonts w:hint="default" w:ascii="Times New Roman" w:hAnsi="Times New Roman" w:eastAsia="黑体" w:cs="Times New Roman"/>
          <w:color w:val="auto"/>
          <w:sz w:val="32"/>
          <w:szCs w:val="32"/>
        </w:rPr>
        <w:t>总体安排</w:t>
      </w:r>
    </w:p>
    <w:p>
      <w:pPr>
        <w:keepNext w:val="0"/>
        <w:keepLines w:val="0"/>
        <w:pageBreakBefore w:val="0"/>
        <w:widowControl w:val="0"/>
        <w:numPr>
          <w:ilvl w:val="0"/>
          <w:numId w:val="0"/>
        </w:numPr>
        <w:kinsoku/>
        <w:wordWrap/>
        <w:overflowPunct/>
        <w:topLinePunct w:val="0"/>
        <w:autoSpaceDE/>
        <w:autoSpaceDN/>
        <w:bidi w:val="0"/>
        <w:spacing w:line="570" w:lineRule="exact"/>
        <w:ind w:right="0" w:rightChars="0" w:firstLine="640" w:firstLineChars="200"/>
        <w:jc w:val="both"/>
        <w:textAlignment w:val="auto"/>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lang w:eastAsia="zh-CN"/>
        </w:rPr>
        <w:t>（</w:t>
      </w:r>
      <w:r>
        <w:rPr>
          <w:rFonts w:hint="default" w:ascii="Times New Roman" w:hAnsi="Times New Roman" w:eastAsia="楷体_GB2312" w:cs="Times New Roman"/>
          <w:b w:val="0"/>
          <w:bCs w:val="0"/>
          <w:color w:val="auto"/>
          <w:sz w:val="32"/>
          <w:szCs w:val="32"/>
        </w:rPr>
        <w:t>一</w:t>
      </w:r>
      <w:r>
        <w:rPr>
          <w:rFonts w:hint="default" w:ascii="Times New Roman" w:hAnsi="Times New Roman" w:eastAsia="楷体_GB2312" w:cs="Times New Roman"/>
          <w:b w:val="0"/>
          <w:bCs w:val="0"/>
          <w:color w:val="auto"/>
          <w:sz w:val="32"/>
          <w:szCs w:val="32"/>
          <w:lang w:eastAsia="zh-CN"/>
        </w:rPr>
        <w:t>）</w:t>
      </w:r>
      <w:r>
        <w:rPr>
          <w:rFonts w:hint="default" w:ascii="Times New Roman" w:hAnsi="Times New Roman" w:eastAsia="楷体_GB2312" w:cs="Times New Roman"/>
          <w:b w:val="0"/>
          <w:bCs w:val="0"/>
          <w:color w:val="auto"/>
          <w:sz w:val="32"/>
          <w:szCs w:val="32"/>
        </w:rPr>
        <w:t>指导思想</w:t>
      </w:r>
    </w:p>
    <w:p>
      <w:pPr>
        <w:keepNext w:val="0"/>
        <w:keepLines w:val="0"/>
        <w:pageBreakBefore w:val="0"/>
        <w:widowControl/>
        <w:suppressLineNumbers w:val="0"/>
        <w:wordWrap/>
        <w:overflowPunct/>
        <w:topLinePunct w:val="0"/>
        <w:bidi w:val="0"/>
        <w:spacing w:line="570" w:lineRule="exact"/>
        <w:ind w:firstLine="640" w:firstLineChars="200"/>
        <w:jc w:val="left"/>
        <w:rPr>
          <w:rFonts w:hint="eastAsia" w:ascii="仿宋_GB2312" w:hAnsi="仿宋_GB2312" w:eastAsia="仿宋_GB2312" w:cs="仿宋_GB2312"/>
          <w:b/>
          <w:bCs/>
          <w:color w:val="auto"/>
          <w:sz w:val="32"/>
          <w:szCs w:val="32"/>
        </w:rPr>
      </w:pPr>
      <w:r>
        <w:rPr>
          <w:rFonts w:hint="eastAsia" w:ascii="仿宋_GB2312" w:hAnsi="仿宋_GB2312" w:eastAsia="仿宋_GB2312" w:cs="仿宋_GB2312"/>
          <w:color w:val="auto"/>
          <w:sz w:val="32"/>
          <w:szCs w:val="32"/>
          <w:lang w:eastAsia="zh-CN"/>
        </w:rPr>
        <w:t>深入</w:t>
      </w:r>
      <w:r>
        <w:rPr>
          <w:rFonts w:hint="eastAsia" w:ascii="仿宋_GB2312" w:hAnsi="仿宋_GB2312" w:eastAsia="仿宋_GB2312" w:cs="仿宋_GB2312"/>
          <w:color w:val="auto"/>
          <w:sz w:val="32"/>
          <w:szCs w:val="32"/>
        </w:rPr>
        <w:t>贯彻</w:t>
      </w:r>
      <w:r>
        <w:rPr>
          <w:rFonts w:hint="eastAsia" w:ascii="仿宋_GB2312" w:hAnsi="仿宋_GB2312" w:eastAsia="仿宋_GB2312" w:cs="仿宋_GB2312"/>
          <w:color w:val="auto"/>
          <w:sz w:val="32"/>
          <w:szCs w:val="32"/>
          <w:lang w:eastAsia="zh-CN"/>
        </w:rPr>
        <w:t>落实党</w:t>
      </w:r>
      <w:r>
        <w:rPr>
          <w:rFonts w:hint="eastAsia" w:ascii="仿宋_GB2312" w:hAnsi="仿宋_GB2312" w:eastAsia="仿宋_GB2312" w:cs="仿宋_GB2312"/>
          <w:color w:val="auto"/>
          <w:sz w:val="32"/>
          <w:szCs w:val="32"/>
        </w:rPr>
        <w:t>的</w:t>
      </w:r>
      <w:r>
        <w:rPr>
          <w:rFonts w:hint="eastAsia" w:ascii="仿宋_GB2312" w:hAnsi="仿宋_GB2312" w:eastAsia="仿宋_GB2312" w:cs="仿宋_GB2312"/>
          <w:color w:val="auto"/>
          <w:sz w:val="32"/>
          <w:szCs w:val="32"/>
          <w:lang w:eastAsia="zh-CN"/>
        </w:rPr>
        <w:t>二十</w:t>
      </w:r>
      <w:r>
        <w:rPr>
          <w:rFonts w:hint="eastAsia" w:ascii="仿宋_GB2312" w:hAnsi="仿宋_GB2312" w:eastAsia="仿宋_GB2312" w:cs="仿宋_GB2312"/>
          <w:color w:val="auto"/>
          <w:sz w:val="32"/>
          <w:szCs w:val="32"/>
        </w:rPr>
        <w:t>大精神，</w:t>
      </w:r>
      <w:r>
        <w:rPr>
          <w:rFonts w:hint="eastAsia" w:ascii="仿宋_GB2312" w:hAnsi="仿宋_GB2312" w:eastAsia="仿宋_GB2312" w:cs="仿宋_GB2312"/>
          <w:color w:val="auto"/>
          <w:sz w:val="32"/>
          <w:szCs w:val="32"/>
          <w:lang w:eastAsia="zh-CN"/>
        </w:rPr>
        <w:t>以习近平总书记关于安全生产工作的重要论述和指示批示精神为指导，</w:t>
      </w:r>
      <w:r>
        <w:rPr>
          <w:rFonts w:hint="eastAsia" w:ascii="仿宋_GB2312" w:hAnsi="仿宋_GB2312" w:eastAsia="仿宋_GB2312" w:cs="仿宋_GB2312"/>
          <w:color w:val="auto"/>
          <w:sz w:val="32"/>
          <w:szCs w:val="32"/>
        </w:rPr>
        <w:t>坚持人民至上、生命至上</w:t>
      </w:r>
      <w:r>
        <w:rPr>
          <w:rFonts w:hint="eastAsia" w:ascii="仿宋_GB2312" w:hAnsi="仿宋_GB2312" w:eastAsia="仿宋_GB2312" w:cs="仿宋_GB2312"/>
          <w:color w:val="auto"/>
          <w:sz w:val="32"/>
          <w:szCs w:val="32"/>
          <w:lang w:eastAsia="zh-CN"/>
        </w:rPr>
        <w:t>，牢固树立</w:t>
      </w:r>
      <w:r>
        <w:rPr>
          <w:rFonts w:hint="eastAsia" w:ascii="仿宋_GB2312" w:hAnsi="仿宋_GB2312" w:eastAsia="仿宋_GB2312" w:cs="仿宋_GB2312"/>
          <w:color w:val="auto"/>
          <w:sz w:val="32"/>
          <w:szCs w:val="32"/>
        </w:rPr>
        <w:t>安全发展理念，</w:t>
      </w:r>
      <w:r>
        <w:rPr>
          <w:rFonts w:hint="eastAsia" w:ascii="仿宋_GB2312" w:hAnsi="仿宋_GB2312" w:eastAsia="仿宋_GB2312" w:cs="仿宋_GB2312"/>
          <w:color w:val="auto"/>
          <w:sz w:val="32"/>
          <w:szCs w:val="32"/>
          <w:lang w:eastAsia="zh-CN"/>
        </w:rPr>
        <w:t>认真贯彻</w:t>
      </w:r>
      <w:r>
        <w:rPr>
          <w:rFonts w:hint="eastAsia" w:ascii="仿宋_GB2312" w:hAnsi="仿宋_GB2312" w:eastAsia="仿宋_GB2312" w:cs="仿宋_GB2312"/>
          <w:color w:val="auto"/>
          <w:sz w:val="32"/>
          <w:szCs w:val="32"/>
        </w:rPr>
        <w:t>落实省</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市</w:t>
      </w:r>
      <w:r>
        <w:rPr>
          <w:rFonts w:hint="eastAsia" w:ascii="仿宋_GB2312" w:hAnsi="仿宋_GB2312" w:eastAsia="仿宋_GB2312" w:cs="仿宋_GB2312"/>
          <w:color w:val="auto"/>
          <w:sz w:val="32"/>
          <w:szCs w:val="32"/>
          <w:lang w:eastAsia="zh-CN"/>
        </w:rPr>
        <w:t>、区关于安全生产行政执法工作的各项决策</w:t>
      </w:r>
      <w:r>
        <w:rPr>
          <w:rFonts w:hint="eastAsia" w:ascii="仿宋_GB2312" w:hAnsi="仿宋_GB2312" w:eastAsia="仿宋_GB2312" w:cs="仿宋_GB2312"/>
          <w:color w:val="auto"/>
          <w:sz w:val="32"/>
          <w:szCs w:val="32"/>
        </w:rPr>
        <w:t>部署</w:t>
      </w:r>
      <w:r>
        <w:rPr>
          <w:rFonts w:hint="eastAsia" w:ascii="仿宋_GB2312" w:hAnsi="仿宋_GB2312" w:eastAsia="仿宋_GB2312" w:cs="仿宋_GB2312"/>
          <w:color w:val="auto"/>
          <w:sz w:val="32"/>
          <w:szCs w:val="32"/>
          <w:lang w:eastAsia="zh-CN"/>
        </w:rPr>
        <w:t>，以全面落实生产经营单位安全生产主体责任为主线，以规范和强化安全生产行政执法工作为抓手，高质量完成安全生产监督检查任务，进一步提升全区安全生产监管执法水平，</w:t>
      </w:r>
      <w:r>
        <w:rPr>
          <w:rFonts w:hint="eastAsia" w:ascii="仿宋_GB2312" w:hAnsi="仿宋_GB2312" w:eastAsia="仿宋_GB2312" w:cs="仿宋_GB2312"/>
          <w:color w:val="auto"/>
          <w:sz w:val="32"/>
          <w:szCs w:val="32"/>
        </w:rPr>
        <w:t>坚决</w:t>
      </w:r>
      <w:r>
        <w:rPr>
          <w:rFonts w:hint="eastAsia" w:ascii="仿宋_GB2312" w:hAnsi="仿宋_GB2312" w:eastAsia="仿宋_GB2312" w:cs="仿宋_GB2312"/>
          <w:color w:val="auto"/>
          <w:sz w:val="32"/>
          <w:szCs w:val="32"/>
          <w:lang w:eastAsia="zh-CN"/>
        </w:rPr>
        <w:t>杜绝</w:t>
      </w:r>
      <w:r>
        <w:rPr>
          <w:rFonts w:hint="eastAsia" w:ascii="仿宋_GB2312" w:hAnsi="仿宋_GB2312" w:eastAsia="仿宋_GB2312" w:cs="仿宋_GB2312"/>
          <w:color w:val="auto"/>
          <w:sz w:val="32"/>
          <w:szCs w:val="32"/>
        </w:rPr>
        <w:t>重特大事故、</w:t>
      </w:r>
      <w:r>
        <w:rPr>
          <w:rFonts w:hint="eastAsia" w:ascii="仿宋_GB2312" w:hAnsi="仿宋_GB2312" w:eastAsia="仿宋_GB2312" w:cs="仿宋_GB2312"/>
          <w:color w:val="auto"/>
          <w:sz w:val="32"/>
          <w:szCs w:val="32"/>
          <w:lang w:eastAsia="zh-CN"/>
        </w:rPr>
        <w:t>遏制</w:t>
      </w:r>
      <w:r>
        <w:rPr>
          <w:rFonts w:hint="eastAsia" w:ascii="仿宋_GB2312" w:hAnsi="仿宋_GB2312" w:eastAsia="仿宋_GB2312" w:cs="仿宋_GB2312"/>
          <w:color w:val="auto"/>
          <w:sz w:val="32"/>
          <w:szCs w:val="32"/>
        </w:rPr>
        <w:t>较大事故、减少一般事故，</w:t>
      </w:r>
      <w:r>
        <w:rPr>
          <w:rFonts w:hint="eastAsia" w:ascii="仿宋_GB2312" w:hAnsi="仿宋_GB2312" w:eastAsia="仿宋_GB2312" w:cs="仿宋_GB2312"/>
          <w:color w:val="auto"/>
          <w:sz w:val="32"/>
          <w:szCs w:val="32"/>
          <w:lang w:eastAsia="zh-CN"/>
        </w:rPr>
        <w:t>切实</w:t>
      </w:r>
      <w:r>
        <w:rPr>
          <w:rFonts w:hint="eastAsia" w:ascii="仿宋_GB2312" w:hAnsi="仿宋_GB2312" w:eastAsia="仿宋_GB2312" w:cs="仿宋_GB2312"/>
          <w:color w:val="auto"/>
          <w:sz w:val="32"/>
          <w:szCs w:val="32"/>
        </w:rPr>
        <w:t>维护人民群众生命财产安全，</w:t>
      </w:r>
      <w:r>
        <w:rPr>
          <w:rFonts w:hint="eastAsia" w:ascii="仿宋_GB2312" w:hAnsi="仿宋_GB2312" w:eastAsia="仿宋_GB2312" w:cs="仿宋_GB2312"/>
          <w:i w:val="0"/>
          <w:caps w:val="0"/>
          <w:color w:val="auto"/>
          <w:spacing w:val="0"/>
          <w:kern w:val="0"/>
          <w:sz w:val="32"/>
          <w:szCs w:val="32"/>
          <w:lang w:val="en-US" w:eastAsia="zh-CN" w:bidi="ar"/>
        </w:rPr>
        <w:t>推进我区安全生产形势持续稳定向好，营造良好营商环境，为加快建设现代化国际化美丽省会城市作出贡献。</w:t>
      </w:r>
    </w:p>
    <w:p>
      <w:pPr>
        <w:pStyle w:val="5"/>
        <w:keepNext w:val="0"/>
        <w:keepLines w:val="0"/>
        <w:pageBreakBefore w:val="0"/>
        <w:widowControl w:val="0"/>
        <w:kinsoku/>
        <w:wordWrap/>
        <w:overflowPunct/>
        <w:topLinePunct w:val="0"/>
        <w:autoSpaceDE/>
        <w:autoSpaceDN/>
        <w:bidi w:val="0"/>
        <w:adjustRightInd w:val="0"/>
        <w:snapToGrid w:val="0"/>
        <w:spacing w:before="0" w:beforeLines="0" w:beforeAutospacing="0" w:after="0" w:afterLines="0" w:afterAutospacing="0" w:line="570" w:lineRule="exact"/>
        <w:ind w:left="0" w:leftChars="0" w:right="0" w:rightChars="0" w:firstLine="640" w:firstLineChars="200"/>
        <w:jc w:val="both"/>
        <w:textAlignment w:val="auto"/>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w:t>
      </w:r>
      <w:r>
        <w:rPr>
          <w:rFonts w:hint="eastAsia" w:ascii="Times New Roman" w:hAnsi="Times New Roman" w:eastAsia="楷体_GB2312" w:cs="Times New Roman"/>
          <w:b w:val="0"/>
          <w:bCs w:val="0"/>
          <w:color w:val="auto"/>
          <w:sz w:val="32"/>
          <w:szCs w:val="32"/>
          <w:lang w:eastAsia="zh-CN"/>
        </w:rPr>
        <w:t>二</w:t>
      </w:r>
      <w:r>
        <w:rPr>
          <w:rFonts w:hint="default" w:ascii="Times New Roman" w:hAnsi="Times New Roman" w:eastAsia="楷体_GB2312" w:cs="Times New Roman"/>
          <w:b w:val="0"/>
          <w:bCs w:val="0"/>
          <w:color w:val="auto"/>
          <w:sz w:val="32"/>
          <w:szCs w:val="32"/>
        </w:rPr>
        <w:t>）工作目标</w:t>
      </w:r>
    </w:p>
    <w:p>
      <w:pPr>
        <w:keepNext w:val="0"/>
        <w:keepLines w:val="0"/>
        <w:widowControl/>
        <w:suppressLineNumbers w:val="0"/>
        <w:ind w:firstLine="640" w:firstLineChars="200"/>
        <w:jc w:val="left"/>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eastAsia="zh-CN"/>
        </w:rPr>
        <w:t>以深入开展</w:t>
      </w:r>
      <w:r>
        <w:rPr>
          <w:rFonts w:hint="eastAsia" w:ascii="仿宋_GB2312" w:hAnsi="仿宋_GB2312" w:eastAsia="仿宋_GB2312" w:cs="仿宋_GB2312"/>
          <w:b w:val="0"/>
          <w:bCs w:val="0"/>
          <w:i w:val="0"/>
          <w:caps w:val="0"/>
          <w:color w:val="auto"/>
          <w:spacing w:val="0"/>
          <w:kern w:val="0"/>
          <w:sz w:val="32"/>
          <w:szCs w:val="32"/>
          <w:shd w:val="clear" w:color="auto" w:fill="FFFFFF"/>
          <w:lang w:val="en-US" w:eastAsia="zh-CN" w:bidi="ar"/>
        </w:rPr>
        <w:t>规范涉企执法专项行动为契机</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i w:val="0"/>
          <w:caps w:val="0"/>
          <w:color w:val="auto"/>
          <w:spacing w:val="0"/>
          <w:kern w:val="0"/>
          <w:sz w:val="32"/>
          <w:szCs w:val="32"/>
          <w:shd w:val="clear" w:color="auto" w:fill="FFFFFF"/>
          <w:lang w:val="en-US" w:eastAsia="zh-CN" w:bidi="ar"/>
        </w:rPr>
        <w:t>以提升行政执法质量和效能为目标，不断完善安全生产行政执法工作机制，全面推进严格规范公正文明执法，强化行政执法监督，推进安全生产执法规范化建设</w:t>
      </w:r>
      <w:r>
        <w:rPr>
          <w:rFonts w:hint="eastAsia" w:ascii="仿宋_GB2312" w:hAnsi="仿宋_GB2312" w:eastAsia="仿宋_GB2312" w:cs="仿宋_GB2312"/>
          <w:color w:val="auto"/>
          <w:sz w:val="32"/>
          <w:szCs w:val="32"/>
          <w:lang w:val="en-US" w:eastAsia="zh-CN"/>
        </w:rPr>
        <w:t>，进一步提升依法行政水平。</w:t>
      </w:r>
      <w:r>
        <w:rPr>
          <w:rFonts w:hint="eastAsia" w:ascii="仿宋_GB2312" w:hAnsi="仿宋_GB2312" w:eastAsia="仿宋_GB2312" w:cs="仿宋_GB2312"/>
          <w:b/>
          <w:bCs/>
          <w:i w:val="0"/>
          <w:caps w:val="0"/>
          <w:color w:val="auto"/>
          <w:spacing w:val="0"/>
          <w:sz w:val="32"/>
          <w:szCs w:val="32"/>
          <w:shd w:val="clear" w:color="auto" w:fill="FFFFFF"/>
          <w:lang w:eastAsia="zh-CN"/>
        </w:rPr>
        <w:t>一是</w:t>
      </w:r>
      <w:r>
        <w:rPr>
          <w:rFonts w:hint="default" w:ascii="仿宋_GB2312" w:hAnsi="仿宋_GB2312" w:eastAsia="仿宋_GB2312" w:cs="仿宋_GB2312"/>
          <w:color w:val="auto"/>
          <w:sz w:val="32"/>
          <w:szCs w:val="32"/>
        </w:rPr>
        <w:t>推进</w:t>
      </w:r>
      <w:r>
        <w:rPr>
          <w:rFonts w:hint="eastAsia" w:ascii="仿宋_GB2312" w:hAnsi="仿宋_GB2312" w:eastAsia="仿宋_GB2312" w:cs="仿宋_GB2312"/>
          <w:color w:val="auto"/>
          <w:sz w:val="32"/>
          <w:szCs w:val="32"/>
          <w:lang w:eastAsia="zh-CN"/>
        </w:rPr>
        <w:t>安全生产行政</w:t>
      </w:r>
      <w:r>
        <w:rPr>
          <w:rFonts w:hint="default" w:ascii="仿宋_GB2312" w:hAnsi="仿宋_GB2312" w:eastAsia="仿宋_GB2312" w:cs="仿宋_GB2312"/>
          <w:color w:val="auto"/>
          <w:sz w:val="32"/>
          <w:szCs w:val="32"/>
        </w:rPr>
        <w:t>执法</w:t>
      </w:r>
      <w:r>
        <w:rPr>
          <w:rFonts w:hint="eastAsia" w:ascii="仿宋_GB2312" w:hAnsi="仿宋_GB2312" w:eastAsia="仿宋_GB2312" w:cs="仿宋_GB2312"/>
          <w:color w:val="auto"/>
          <w:sz w:val="32"/>
          <w:szCs w:val="32"/>
          <w:lang w:eastAsia="zh-CN"/>
        </w:rPr>
        <w:t>标准</w:t>
      </w:r>
      <w:r>
        <w:rPr>
          <w:rFonts w:hint="default" w:ascii="仿宋_GB2312" w:hAnsi="仿宋_GB2312" w:eastAsia="仿宋_GB2312" w:cs="仿宋_GB2312"/>
          <w:color w:val="auto"/>
          <w:sz w:val="32"/>
          <w:szCs w:val="32"/>
        </w:rPr>
        <w:t>化</w:t>
      </w:r>
      <w:r>
        <w:rPr>
          <w:rFonts w:hint="eastAsia" w:ascii="仿宋_GB2312" w:hAnsi="仿宋_GB2312" w:eastAsia="仿宋_GB2312" w:cs="仿宋_GB2312"/>
          <w:color w:val="auto"/>
          <w:sz w:val="32"/>
          <w:szCs w:val="32"/>
          <w:lang w:eastAsia="zh-CN"/>
        </w:rPr>
        <w:t>建设</w:t>
      </w:r>
      <w:r>
        <w:rPr>
          <w:rFonts w:hint="default"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完善执法制度、</w:t>
      </w:r>
      <w:r>
        <w:rPr>
          <w:rFonts w:hint="default" w:ascii="仿宋_GB2312" w:hAnsi="仿宋_GB2312" w:eastAsia="仿宋_GB2312" w:cs="仿宋_GB2312"/>
          <w:color w:val="auto"/>
          <w:sz w:val="32"/>
          <w:szCs w:val="32"/>
        </w:rPr>
        <w:t>严格执法程序</w:t>
      </w:r>
      <w:r>
        <w:rPr>
          <w:rFonts w:hint="eastAsia" w:ascii="仿宋_GB2312" w:hAnsi="仿宋_GB2312" w:eastAsia="仿宋_GB2312" w:cs="仿宋_GB2312"/>
          <w:color w:val="auto"/>
          <w:sz w:val="32"/>
          <w:szCs w:val="32"/>
          <w:lang w:eastAsia="zh-CN"/>
        </w:rPr>
        <w:t>、</w:t>
      </w:r>
      <w:r>
        <w:rPr>
          <w:rFonts w:hint="default" w:ascii="仿宋_GB2312" w:hAnsi="仿宋_GB2312" w:eastAsia="仿宋_GB2312" w:cs="仿宋_GB2312"/>
          <w:color w:val="auto"/>
          <w:sz w:val="32"/>
          <w:szCs w:val="32"/>
        </w:rPr>
        <w:t>规范执法行为</w:t>
      </w:r>
      <w:r>
        <w:rPr>
          <w:rFonts w:hint="eastAsia" w:ascii="仿宋_GB2312" w:hAnsi="仿宋_GB2312" w:eastAsia="仿宋_GB2312" w:cs="仿宋_GB2312"/>
          <w:color w:val="auto"/>
          <w:sz w:val="32"/>
          <w:szCs w:val="32"/>
          <w:lang w:eastAsia="zh-CN"/>
        </w:rPr>
        <w:t>、强化执法监督，确保每一起执法案件合法合规。</w:t>
      </w:r>
      <w:r>
        <w:rPr>
          <w:rFonts w:hint="eastAsia" w:ascii="仿宋_GB2312" w:hAnsi="仿宋_GB2312" w:eastAsia="仿宋_GB2312" w:cs="仿宋_GB2312"/>
          <w:b/>
          <w:bCs/>
          <w:i w:val="0"/>
          <w:caps w:val="0"/>
          <w:color w:val="auto"/>
          <w:spacing w:val="0"/>
          <w:sz w:val="32"/>
          <w:szCs w:val="32"/>
          <w:shd w:val="clear" w:color="auto" w:fill="FFFFFF"/>
          <w:lang w:eastAsia="zh-CN"/>
        </w:rPr>
        <w:t>二是</w:t>
      </w:r>
      <w:r>
        <w:rPr>
          <w:rFonts w:hint="eastAsia" w:ascii="仿宋_GB2312" w:hAnsi="仿宋_GB2312" w:eastAsia="仿宋_GB2312" w:cs="仿宋_GB2312"/>
          <w:color w:val="auto"/>
          <w:sz w:val="32"/>
          <w:szCs w:val="32"/>
          <w:lang w:eastAsia="zh-CN"/>
        </w:rPr>
        <w:t>健全完善执法企业清单，按照分类分级和属地监管工作要求，</w:t>
      </w:r>
      <w:r>
        <w:rPr>
          <w:rFonts w:hint="default" w:ascii="仿宋_GB2312" w:hAnsi="仿宋_GB2312" w:eastAsia="仿宋_GB2312" w:cs="仿宋_GB2312"/>
          <w:color w:val="auto"/>
          <w:sz w:val="32"/>
          <w:szCs w:val="32"/>
        </w:rPr>
        <w:t>加大对重点行业</w:t>
      </w:r>
      <w:r>
        <w:rPr>
          <w:rFonts w:hint="eastAsia" w:ascii="仿宋_GB2312" w:hAnsi="仿宋_GB2312" w:eastAsia="仿宋_GB2312" w:cs="仿宋_GB2312"/>
          <w:color w:val="auto"/>
          <w:sz w:val="32"/>
          <w:szCs w:val="32"/>
          <w:lang w:eastAsia="zh-CN"/>
        </w:rPr>
        <w:t>领域</w:t>
      </w:r>
      <w:r>
        <w:rPr>
          <w:rFonts w:hint="default" w:ascii="仿宋_GB2312" w:hAnsi="仿宋_GB2312" w:eastAsia="仿宋_GB2312" w:cs="仿宋_GB2312"/>
          <w:color w:val="auto"/>
          <w:sz w:val="32"/>
          <w:szCs w:val="32"/>
        </w:rPr>
        <w:t>、重点企业</w:t>
      </w:r>
      <w:r>
        <w:rPr>
          <w:rFonts w:hint="eastAsia" w:ascii="仿宋_GB2312" w:hAnsi="仿宋_GB2312" w:eastAsia="仿宋_GB2312" w:cs="仿宋_GB2312"/>
          <w:color w:val="auto"/>
          <w:sz w:val="32"/>
          <w:szCs w:val="32"/>
          <w:lang w:eastAsia="zh-CN"/>
        </w:rPr>
        <w:t>、重点生产环节的</w:t>
      </w:r>
      <w:r>
        <w:rPr>
          <w:rFonts w:hint="default" w:ascii="仿宋_GB2312" w:hAnsi="仿宋_GB2312" w:eastAsia="仿宋_GB2312" w:cs="仿宋_GB2312"/>
          <w:color w:val="auto"/>
          <w:sz w:val="32"/>
          <w:szCs w:val="32"/>
        </w:rPr>
        <w:t>执法力度，</w:t>
      </w:r>
      <w:r>
        <w:rPr>
          <w:rFonts w:hint="eastAsia" w:ascii="仿宋_GB2312" w:hAnsi="仿宋_GB2312" w:eastAsia="仿宋_GB2312" w:cs="仿宋_GB2312"/>
          <w:color w:val="auto"/>
          <w:sz w:val="32"/>
          <w:szCs w:val="32"/>
          <w:lang w:eastAsia="zh-CN"/>
        </w:rPr>
        <w:t>兼顾小微企业实际，督促企业</w:t>
      </w:r>
      <w:r>
        <w:rPr>
          <w:rFonts w:hint="default" w:ascii="仿宋_GB2312" w:hAnsi="仿宋_GB2312" w:eastAsia="仿宋_GB2312" w:cs="仿宋_GB2312"/>
          <w:color w:val="auto"/>
          <w:sz w:val="32"/>
          <w:szCs w:val="32"/>
        </w:rPr>
        <w:t>提升安全管理水平</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b/>
          <w:bCs/>
          <w:i w:val="0"/>
          <w:caps w:val="0"/>
          <w:color w:val="auto"/>
          <w:spacing w:val="0"/>
          <w:sz w:val="32"/>
          <w:szCs w:val="32"/>
          <w:shd w:val="clear" w:color="auto" w:fill="FFFFFF"/>
          <w:lang w:eastAsia="zh-CN"/>
        </w:rPr>
        <w:t>三是</w:t>
      </w:r>
      <w:r>
        <w:rPr>
          <w:rFonts w:hint="eastAsia" w:ascii="仿宋_GB2312" w:hAnsi="仿宋_GB2312" w:eastAsia="仿宋_GB2312" w:cs="仿宋_GB2312"/>
          <w:b w:val="0"/>
          <w:bCs w:val="0"/>
          <w:color w:val="auto"/>
          <w:sz w:val="32"/>
          <w:szCs w:val="32"/>
          <w:lang w:eastAsia="zh-CN"/>
        </w:rPr>
        <w:t>推进</w:t>
      </w:r>
      <w:r>
        <w:rPr>
          <w:rFonts w:hint="eastAsia" w:ascii="仿宋_GB2312" w:hAnsi="仿宋_GB2312" w:eastAsia="仿宋_GB2312" w:cs="仿宋_GB2312"/>
          <w:color w:val="auto"/>
          <w:sz w:val="32"/>
          <w:szCs w:val="32"/>
          <w:lang w:eastAsia="zh-CN"/>
        </w:rPr>
        <w:t>和完善执法信息化建设，适时开展相关应用培训，督促执法人员通过部“互联网</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执法”和省“互联网</w:t>
      </w:r>
      <w:r>
        <w:rPr>
          <w:rFonts w:hint="eastAsia" w:ascii="仿宋_GB2312" w:hAnsi="仿宋_GB2312" w:eastAsia="仿宋_GB2312" w:cs="仿宋_GB2312"/>
          <w:color w:val="auto"/>
          <w:sz w:val="32"/>
          <w:szCs w:val="32"/>
          <w:lang w:val="en-US" w:eastAsia="zh-CN"/>
        </w:rPr>
        <w:t>+安全生产</w:t>
      </w:r>
      <w:r>
        <w:rPr>
          <w:rFonts w:hint="eastAsia" w:ascii="仿宋_GB2312" w:hAnsi="仿宋_GB2312" w:eastAsia="仿宋_GB2312" w:cs="仿宋_GB2312"/>
          <w:color w:val="auto"/>
          <w:sz w:val="32"/>
          <w:szCs w:val="32"/>
          <w:lang w:eastAsia="zh-CN"/>
        </w:rPr>
        <w:t>”系统开展执法工作，按要求填报相关执法信息，提高执法效率。</w:t>
      </w:r>
      <w:r>
        <w:rPr>
          <w:rFonts w:hint="eastAsia" w:ascii="仿宋_GB2312" w:hAnsi="仿宋_GB2312" w:eastAsia="仿宋_GB2312" w:cs="仿宋_GB2312"/>
          <w:b/>
          <w:bCs/>
          <w:i w:val="0"/>
          <w:caps w:val="0"/>
          <w:color w:val="auto"/>
          <w:spacing w:val="0"/>
          <w:sz w:val="32"/>
          <w:szCs w:val="32"/>
          <w:shd w:val="clear" w:color="auto" w:fill="FFFFFF"/>
          <w:lang w:eastAsia="zh-CN"/>
        </w:rPr>
        <w:t>四是</w:t>
      </w:r>
      <w:r>
        <w:rPr>
          <w:rFonts w:hint="eastAsia" w:ascii="仿宋_GB2312" w:hAnsi="仿宋_GB2312" w:eastAsia="仿宋_GB2312" w:cs="仿宋_GB2312"/>
          <w:b w:val="0"/>
          <w:bCs w:val="0"/>
          <w:color w:val="auto"/>
          <w:sz w:val="32"/>
          <w:szCs w:val="32"/>
          <w:lang w:eastAsia="zh-CN"/>
        </w:rPr>
        <w:t>健全区、街道两级执法沟通协调机制，按照分类分级执法相关规定，明确各自的执法范围，避免出现重复执法或执法盲区，做到执法检</w:t>
      </w:r>
      <w:r>
        <w:rPr>
          <w:rFonts w:hint="eastAsia" w:ascii="仿宋_GB2312" w:hAnsi="仿宋_GB2312" w:eastAsia="仿宋_GB2312" w:cs="仿宋_GB2312"/>
          <w:color w:val="auto"/>
          <w:sz w:val="32"/>
          <w:szCs w:val="32"/>
          <w:lang w:eastAsia="zh-CN"/>
        </w:rPr>
        <w:t>查</w:t>
      </w:r>
      <w:r>
        <w:rPr>
          <w:rFonts w:hint="eastAsia" w:ascii="仿宋_GB2312" w:hAnsi="仿宋_GB2312" w:eastAsia="仿宋_GB2312" w:cs="仿宋_GB2312"/>
          <w:color w:val="auto"/>
          <w:sz w:val="32"/>
          <w:szCs w:val="32"/>
          <w:lang w:val="en-US" w:eastAsia="zh-CN"/>
        </w:rPr>
        <w:t>既不缺位、也不越位，</w:t>
      </w:r>
      <w:r>
        <w:rPr>
          <w:rFonts w:hint="eastAsia" w:ascii="仿宋_GB2312" w:hAnsi="仿宋_GB2312" w:eastAsia="仿宋_GB2312" w:cs="仿宋_GB2312"/>
          <w:b w:val="0"/>
          <w:bCs w:val="0"/>
          <w:color w:val="auto"/>
          <w:sz w:val="32"/>
          <w:szCs w:val="32"/>
          <w:lang w:eastAsia="zh-CN"/>
        </w:rPr>
        <w:t>实现一个生产经营单位对应一个执法主体。</w:t>
      </w:r>
      <w:r>
        <w:rPr>
          <w:rFonts w:hint="eastAsia" w:ascii="仿宋_GB2312" w:hAnsi="仿宋_GB2312" w:eastAsia="仿宋_GB2312" w:cs="仿宋_GB2312"/>
          <w:b/>
          <w:bCs/>
          <w:i w:val="0"/>
          <w:caps w:val="0"/>
          <w:color w:val="auto"/>
          <w:spacing w:val="0"/>
          <w:sz w:val="32"/>
          <w:szCs w:val="32"/>
          <w:shd w:val="clear" w:color="auto" w:fill="FFFFFF"/>
          <w:lang w:eastAsia="zh-CN"/>
        </w:rPr>
        <w:t>五是</w:t>
      </w:r>
      <w:r>
        <w:rPr>
          <w:rFonts w:hint="eastAsia" w:ascii="仿宋_GB2312" w:hAnsi="仿宋_GB2312" w:eastAsia="仿宋_GB2312" w:cs="仿宋_GB2312"/>
          <w:b w:val="0"/>
          <w:bCs w:val="0"/>
          <w:color w:val="auto"/>
          <w:sz w:val="32"/>
          <w:szCs w:val="32"/>
          <w:lang w:eastAsia="zh-CN"/>
        </w:rPr>
        <w:t>加大执法力度、明确执法责任，</w:t>
      </w:r>
      <w:r>
        <w:rPr>
          <w:rFonts w:hint="eastAsia" w:ascii="仿宋_GB2312" w:hAnsi="仿宋_GB2312" w:eastAsia="仿宋_GB2312" w:cs="仿宋_GB2312"/>
          <w:color w:val="auto"/>
          <w:sz w:val="32"/>
          <w:szCs w:val="32"/>
          <w:lang w:val="en-US" w:eastAsia="zh-CN"/>
        </w:rPr>
        <w:t>合理确定检查频次，按</w:t>
      </w:r>
      <w:r>
        <w:rPr>
          <w:rFonts w:hint="eastAsia" w:ascii="仿宋_GB2312" w:hAnsi="仿宋_GB2312" w:eastAsia="仿宋_GB2312" w:cs="仿宋_GB2312"/>
          <w:b w:val="0"/>
          <w:bCs w:val="0"/>
          <w:color w:val="auto"/>
          <w:sz w:val="32"/>
          <w:szCs w:val="32"/>
          <w:lang w:eastAsia="zh-CN"/>
        </w:rPr>
        <w:t>计划开展监督检查</w:t>
      </w:r>
      <w:r>
        <w:rPr>
          <w:rFonts w:hint="eastAsia" w:ascii="仿宋_GB2312" w:hAnsi="仿宋_GB2312" w:eastAsia="仿宋_GB2312" w:cs="仿宋_GB2312"/>
          <w:color w:val="auto"/>
          <w:sz w:val="32"/>
          <w:szCs w:val="32"/>
          <w:lang w:val="en-US" w:eastAsia="zh-CN"/>
        </w:rPr>
        <w:t>，严格落实“扫码入企”制度，杜绝随意检查</w:t>
      </w:r>
      <w:r>
        <w:rPr>
          <w:rFonts w:hint="eastAsia" w:ascii="仿宋_GB2312" w:hAnsi="仿宋_GB2312" w:eastAsia="仿宋_GB2312" w:cs="仿宋_GB2312"/>
          <w:color w:val="auto"/>
          <w:sz w:val="32"/>
          <w:szCs w:val="32"/>
          <w:lang w:eastAsia="zh-CN"/>
        </w:rPr>
        <w:t>，实</w:t>
      </w:r>
      <w:r>
        <w:rPr>
          <w:rFonts w:hint="eastAsia" w:ascii="仿宋_GB2312" w:hAnsi="仿宋_GB2312" w:eastAsia="仿宋_GB2312" w:cs="仿宋_GB2312"/>
          <w:b w:val="0"/>
          <w:bCs w:val="0"/>
          <w:color w:val="auto"/>
          <w:sz w:val="32"/>
          <w:szCs w:val="32"/>
          <w:lang w:eastAsia="zh-CN"/>
        </w:rPr>
        <w:t>现安全生产监督检查计划内生产经营单位执法检查覆盖率、问题隐患整改率、违法行为查处率达到</w:t>
      </w:r>
      <w:r>
        <w:rPr>
          <w:rFonts w:hint="eastAsia" w:ascii="仿宋_GB2312" w:hAnsi="仿宋_GB2312" w:eastAsia="仿宋_GB2312" w:cs="仿宋_GB2312"/>
          <w:b w:val="0"/>
          <w:bCs w:val="0"/>
          <w:color w:val="auto"/>
          <w:sz w:val="32"/>
          <w:szCs w:val="32"/>
          <w:lang w:val="en-US" w:eastAsia="zh-CN"/>
        </w:rPr>
        <w:t>100%。</w:t>
      </w:r>
    </w:p>
    <w:p>
      <w:pPr>
        <w:keepNext w:val="0"/>
        <w:keepLines w:val="0"/>
        <w:pageBreakBefore w:val="0"/>
        <w:widowControl w:val="0"/>
        <w:numPr>
          <w:ilvl w:val="0"/>
          <w:numId w:val="1"/>
        </w:numPr>
        <w:kinsoku/>
        <w:wordWrap/>
        <w:overflowPunct/>
        <w:topLinePunct w:val="0"/>
        <w:autoSpaceDE/>
        <w:autoSpaceDN/>
        <w:bidi w:val="0"/>
        <w:spacing w:line="570" w:lineRule="exact"/>
        <w:ind w:left="0" w:leftChars="0" w:right="0" w:rightChars="0" w:firstLine="640" w:firstLineChars="200"/>
        <w:jc w:val="both"/>
        <w:textAlignment w:val="auto"/>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主要任务</w:t>
      </w:r>
    </w:p>
    <w:p>
      <w:pPr>
        <w:keepNext w:val="0"/>
        <w:keepLines w:val="0"/>
        <w:widowControl/>
        <w:suppressLineNumbers w:val="0"/>
        <w:ind w:firstLine="643" w:firstLineChars="200"/>
        <w:jc w:val="left"/>
        <w:rPr>
          <w:rFonts w:hint="default" w:ascii="仿宋_GB2312" w:hAnsi="仿宋_GB2312" w:eastAsia="仿宋_GB2312" w:cs="仿宋_GB2312"/>
          <w:color w:val="auto"/>
          <w:sz w:val="32"/>
          <w:szCs w:val="32"/>
          <w:lang w:eastAsia="zh-CN"/>
        </w:rPr>
      </w:pPr>
      <w:r>
        <w:rPr>
          <w:rFonts w:hint="eastAsia" w:ascii="仿宋_GB2312" w:hAnsi="仿宋_GB2312" w:eastAsia="仿宋_GB2312" w:cs="仿宋_GB2312"/>
          <w:b/>
          <w:bCs/>
          <w:i w:val="0"/>
          <w:caps w:val="0"/>
          <w:color w:val="auto"/>
          <w:spacing w:val="0"/>
          <w:sz w:val="32"/>
          <w:szCs w:val="32"/>
          <w:shd w:val="clear" w:color="auto" w:fill="FFFFFF"/>
          <w:lang w:eastAsia="zh-CN"/>
        </w:rPr>
        <w:t>一是</w:t>
      </w:r>
      <w:r>
        <w:rPr>
          <w:rFonts w:hint="eastAsia" w:ascii="仿宋_GB2312" w:hAnsi="仿宋_GB2312" w:eastAsia="仿宋_GB2312" w:cs="仿宋_GB2312"/>
          <w:b w:val="0"/>
          <w:bCs w:val="0"/>
          <w:color w:val="auto"/>
          <w:sz w:val="32"/>
          <w:szCs w:val="32"/>
          <w:lang w:eastAsia="zh-CN"/>
        </w:rPr>
        <w:t>扎实开展日常监督检查。突出</w:t>
      </w:r>
      <w:r>
        <w:rPr>
          <w:rFonts w:hint="eastAsia" w:ascii="仿宋_GB2312" w:hAnsi="仿宋_GB2312" w:eastAsia="仿宋_GB2312" w:cs="仿宋_GB2312"/>
          <w:color w:val="auto"/>
          <w:sz w:val="32"/>
          <w:szCs w:val="32"/>
          <w:lang w:eastAsia="zh-CN"/>
        </w:rPr>
        <w:t>重点行业领域、区域重点企业以及安全管理薄弱、易发生群死群伤事故的企业，严查各类违法违规行为，督促企业主要负责人履职尽责、强化安全管理，保证安全投入，全面落实企业安全生产主体责任。</w:t>
      </w:r>
      <w:r>
        <w:rPr>
          <w:rFonts w:hint="eastAsia" w:ascii="仿宋_GB2312" w:hAnsi="仿宋_GB2312" w:eastAsia="仿宋_GB2312" w:cs="仿宋_GB2312"/>
          <w:b/>
          <w:bCs/>
          <w:i w:val="0"/>
          <w:caps w:val="0"/>
          <w:color w:val="auto"/>
          <w:spacing w:val="0"/>
          <w:sz w:val="32"/>
          <w:szCs w:val="32"/>
          <w:shd w:val="clear" w:color="auto" w:fill="FFFFFF"/>
          <w:lang w:eastAsia="zh-CN"/>
        </w:rPr>
        <w:t>二是</w:t>
      </w:r>
      <w:r>
        <w:rPr>
          <w:rFonts w:hint="eastAsia" w:ascii="仿宋_GB2312" w:hAnsi="仿宋_GB2312" w:eastAsia="仿宋_GB2312" w:cs="仿宋_GB2312"/>
          <w:b w:val="0"/>
          <w:bCs w:val="0"/>
          <w:color w:val="auto"/>
          <w:sz w:val="32"/>
          <w:szCs w:val="32"/>
          <w:lang w:eastAsia="zh-CN"/>
        </w:rPr>
        <w:t>开展重点时段集中执法检查。围绕查大风险、除大隐患、防大事故，在</w:t>
      </w:r>
      <w:r>
        <w:rPr>
          <w:rFonts w:hint="eastAsia" w:ascii="仿宋_GB2312" w:hAnsi="仿宋_GB2312" w:eastAsia="仿宋_GB2312" w:cs="仿宋_GB2312"/>
          <w:color w:val="auto"/>
          <w:sz w:val="32"/>
          <w:szCs w:val="32"/>
          <w:lang w:eastAsia="zh-CN"/>
        </w:rPr>
        <w:t>元旦、春节、两会、五一、暑汛期、国庆等特殊时段，精心组织策划集中执法、“双随机”抽查执法、暗查暗访等执法行动，严防各类事故发生，维护社会安全稳定。</w:t>
      </w:r>
      <w:r>
        <w:rPr>
          <w:rFonts w:hint="eastAsia" w:ascii="仿宋_GB2312" w:hAnsi="仿宋_GB2312" w:eastAsia="仿宋_GB2312" w:cs="仿宋_GB2312"/>
          <w:b/>
          <w:bCs/>
          <w:i w:val="0"/>
          <w:caps w:val="0"/>
          <w:color w:val="auto"/>
          <w:spacing w:val="0"/>
          <w:sz w:val="32"/>
          <w:szCs w:val="32"/>
          <w:shd w:val="clear" w:color="auto" w:fill="FFFFFF"/>
          <w:lang w:eastAsia="zh-CN"/>
        </w:rPr>
        <w:t>三是</w:t>
      </w:r>
      <w:r>
        <w:rPr>
          <w:rFonts w:hint="eastAsia" w:ascii="仿宋_GB2312" w:hAnsi="仿宋_GB2312" w:eastAsia="仿宋_GB2312" w:cs="仿宋_GB2312"/>
          <w:b w:val="0"/>
          <w:bCs w:val="0"/>
          <w:color w:val="auto"/>
          <w:sz w:val="32"/>
          <w:szCs w:val="32"/>
          <w:lang w:eastAsia="zh-CN"/>
        </w:rPr>
        <w:t>按照有关要求开展专项执法检查。</w:t>
      </w:r>
      <w:r>
        <w:rPr>
          <w:rFonts w:hint="eastAsia" w:ascii="仿宋_GB2312" w:hAnsi="仿宋_GB2312" w:eastAsia="仿宋_GB2312" w:cs="仿宋_GB2312"/>
          <w:color w:val="auto"/>
          <w:sz w:val="32"/>
          <w:szCs w:val="32"/>
          <w:lang w:eastAsia="zh-CN"/>
        </w:rPr>
        <w:t>按照上级工作安排和本级工作部署，由局相关科室组织开展专项执法，对其安全生产相关工作落实情况进行监督检查，查处违法违规行为。</w:t>
      </w:r>
      <w:r>
        <w:rPr>
          <w:rFonts w:hint="eastAsia" w:ascii="仿宋_GB2312" w:hAnsi="仿宋_GB2312" w:eastAsia="仿宋_GB2312" w:cs="仿宋_GB2312"/>
          <w:b/>
          <w:bCs/>
          <w:i w:val="0"/>
          <w:caps w:val="0"/>
          <w:color w:val="auto"/>
          <w:spacing w:val="0"/>
          <w:sz w:val="32"/>
          <w:szCs w:val="32"/>
          <w:shd w:val="clear" w:color="auto" w:fill="FFFFFF"/>
          <w:lang w:eastAsia="zh-CN"/>
        </w:rPr>
        <w:t>四是</w:t>
      </w:r>
      <w:r>
        <w:rPr>
          <w:rFonts w:hint="eastAsia" w:ascii="仿宋_GB2312" w:hAnsi="仿宋_GB2312" w:eastAsia="仿宋_GB2312" w:cs="仿宋_GB2312"/>
          <w:b w:val="0"/>
          <w:bCs w:val="0"/>
          <w:color w:val="auto"/>
          <w:sz w:val="32"/>
          <w:szCs w:val="32"/>
          <w:lang w:eastAsia="zh-CN"/>
        </w:rPr>
        <w:t>扎实推进执法规范化建设。</w:t>
      </w:r>
      <w:r>
        <w:rPr>
          <w:rFonts w:hint="eastAsia" w:ascii="仿宋_GB2312" w:hAnsi="仿宋_GB2312" w:eastAsia="仿宋_GB2312" w:cs="仿宋_GB2312"/>
          <w:color w:val="auto"/>
          <w:sz w:val="32"/>
          <w:szCs w:val="32"/>
          <w:lang w:eastAsia="zh-CN"/>
        </w:rPr>
        <w:t>严格落实行政执法公示、行政执法全过程记录、重大行政执法决定法制审核等三项制度和执法标准化建设，严格落实</w:t>
      </w:r>
      <w:r>
        <w:rPr>
          <w:rFonts w:hint="eastAsia" w:ascii="仿宋_GB2312" w:hAnsi="仿宋_GB2312" w:eastAsia="仿宋_GB2312" w:cs="仿宋_GB2312"/>
          <w:color w:val="auto"/>
          <w:sz w:val="32"/>
          <w:szCs w:val="32"/>
          <w:lang w:val="en-US" w:eastAsia="zh-CN"/>
        </w:rPr>
        <w:t>《关于严格规范涉企行政检查的意见》有关要求，合理设置检查频度，妥善把握检查力度，着力提升检查精准度。</w:t>
      </w:r>
      <w:r>
        <w:rPr>
          <w:rFonts w:hint="eastAsia" w:ascii="仿宋_GB2312" w:hAnsi="仿宋_GB2312" w:eastAsia="仿宋_GB2312" w:cs="仿宋_GB2312"/>
          <w:b/>
          <w:bCs/>
          <w:i w:val="0"/>
          <w:caps w:val="0"/>
          <w:color w:val="auto"/>
          <w:spacing w:val="0"/>
          <w:sz w:val="32"/>
          <w:szCs w:val="32"/>
          <w:shd w:val="clear" w:color="auto" w:fill="FFFFFF"/>
          <w:lang w:val="en-US" w:eastAsia="zh-CN"/>
        </w:rPr>
        <w:t>五是</w:t>
      </w:r>
      <w:r>
        <w:rPr>
          <w:rFonts w:hint="eastAsia" w:ascii="仿宋_GB2312" w:hAnsi="仿宋_GB2312" w:eastAsia="仿宋_GB2312" w:cs="仿宋_GB2312"/>
          <w:b w:val="0"/>
          <w:bCs w:val="0"/>
          <w:i w:val="0"/>
          <w:caps w:val="0"/>
          <w:color w:val="auto"/>
          <w:spacing w:val="0"/>
          <w:sz w:val="32"/>
          <w:szCs w:val="32"/>
          <w:shd w:val="clear" w:color="auto" w:fill="FFFFFF"/>
          <w:lang w:val="en-US" w:eastAsia="zh-CN"/>
        </w:rPr>
        <w:t>组织</w:t>
      </w:r>
      <w:r>
        <w:rPr>
          <w:rFonts w:hint="eastAsia" w:ascii="仿宋_GB2312" w:hAnsi="仿宋_GB2312" w:eastAsia="仿宋_GB2312" w:cs="仿宋_GB2312"/>
          <w:color w:val="auto"/>
          <w:sz w:val="32"/>
          <w:szCs w:val="32"/>
          <w:lang w:eastAsia="zh-CN"/>
        </w:rPr>
        <w:t>全区执法人员参加全市、区司法局等组织的业务培训和执法技能比武活动，不断提升基层执法人员业务能力和执法水平。</w:t>
      </w:r>
      <w:r>
        <w:rPr>
          <w:rFonts w:hint="eastAsia" w:ascii="仿宋_GB2312" w:hAnsi="仿宋_GB2312" w:eastAsia="仿宋_GB2312" w:cs="仿宋_GB2312"/>
          <w:b/>
          <w:bCs/>
          <w:i w:val="0"/>
          <w:caps w:val="0"/>
          <w:color w:val="auto"/>
          <w:spacing w:val="0"/>
          <w:sz w:val="32"/>
          <w:szCs w:val="32"/>
          <w:shd w:val="clear" w:color="auto" w:fill="FFFFFF"/>
          <w:lang w:eastAsia="zh-CN"/>
        </w:rPr>
        <w:t>六是</w:t>
      </w:r>
      <w:r>
        <w:rPr>
          <w:rFonts w:hint="eastAsia" w:ascii="仿宋_GB2312" w:hAnsi="仿宋_GB2312" w:eastAsia="仿宋_GB2312" w:cs="仿宋_GB2312"/>
          <w:b w:val="0"/>
          <w:bCs w:val="0"/>
          <w:color w:val="auto"/>
          <w:sz w:val="32"/>
          <w:szCs w:val="32"/>
          <w:lang w:eastAsia="zh-CN"/>
        </w:rPr>
        <w:t>扎实</w:t>
      </w:r>
      <w:r>
        <w:rPr>
          <w:rFonts w:hint="eastAsia" w:ascii="仿宋_GB2312" w:hAnsi="仿宋_GB2312" w:eastAsia="仿宋_GB2312" w:cs="仿宋_GB2312"/>
          <w:color w:val="auto"/>
          <w:sz w:val="32"/>
          <w:szCs w:val="32"/>
          <w:lang w:eastAsia="zh-CN"/>
        </w:rPr>
        <w:t>做好安全生产治本攻坚行动收官工作，对照相关要求，补足短板缺项，按时完成既定目标。强化</w:t>
      </w:r>
      <w:r>
        <w:rPr>
          <w:rFonts w:hint="eastAsia" w:ascii="Times New Roman" w:hAnsi="Times New Roman" w:eastAsia="仿宋_GB2312" w:cs="Times New Roman"/>
          <w:b w:val="0"/>
          <w:bCs w:val="0"/>
          <w:color w:val="auto"/>
          <w:sz w:val="32"/>
          <w:szCs w:val="32"/>
          <w:lang w:eastAsia="zh-CN"/>
        </w:rPr>
        <w:t>“</w:t>
      </w:r>
      <w:r>
        <w:rPr>
          <w:rFonts w:hint="eastAsia" w:ascii="仿宋_GB2312" w:hAnsi="仿宋_GB2312" w:eastAsia="仿宋_GB2312" w:cs="仿宋_GB2312"/>
          <w:b w:val="0"/>
          <w:bCs w:val="0"/>
          <w:color w:val="auto"/>
          <w:sz w:val="32"/>
          <w:szCs w:val="32"/>
          <w:lang w:eastAsia="zh-CN"/>
        </w:rPr>
        <w:t>互联网</w:t>
      </w:r>
      <w:r>
        <w:rPr>
          <w:rFonts w:hint="eastAsia"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b w:val="0"/>
          <w:bCs w:val="0"/>
          <w:color w:val="auto"/>
          <w:sz w:val="32"/>
          <w:szCs w:val="32"/>
          <w:lang w:eastAsia="zh-CN"/>
        </w:rPr>
        <w:t>执法</w:t>
      </w:r>
      <w:r>
        <w:rPr>
          <w:rFonts w:hint="eastAsia" w:ascii="Times New Roman" w:hAnsi="Times New Roman" w:eastAsia="仿宋_GB2312" w:cs="Times New Roman"/>
          <w:b w:val="0"/>
          <w:bCs w:val="0"/>
          <w:color w:val="auto"/>
          <w:sz w:val="32"/>
          <w:szCs w:val="32"/>
          <w:lang w:eastAsia="zh-CN"/>
        </w:rPr>
        <w:t>”全面应用，推进现场执法与线上巡查执法的有机结合，认真做好全区执法质量统计报送、执法案例审核上报等工作。</w:t>
      </w:r>
      <w:r>
        <w:rPr>
          <w:rFonts w:hint="eastAsia" w:ascii="仿宋_GB2312" w:hAnsi="仿宋_GB2312" w:eastAsia="仿宋_GB2312" w:cs="仿宋_GB2312"/>
          <w:b/>
          <w:bCs/>
          <w:i w:val="0"/>
          <w:caps w:val="0"/>
          <w:color w:val="auto"/>
          <w:spacing w:val="0"/>
          <w:sz w:val="32"/>
          <w:szCs w:val="32"/>
          <w:shd w:val="clear" w:color="auto" w:fill="FFFFFF"/>
          <w:lang w:eastAsia="zh-CN"/>
        </w:rPr>
        <w:t>七是</w:t>
      </w:r>
      <w:r>
        <w:rPr>
          <w:rFonts w:hint="eastAsia" w:ascii="Times New Roman" w:hAnsi="Times New Roman" w:eastAsia="仿宋_GB2312" w:cs="Times New Roman"/>
          <w:b w:val="0"/>
          <w:bCs w:val="0"/>
          <w:color w:val="auto"/>
          <w:sz w:val="32"/>
          <w:szCs w:val="32"/>
          <w:lang w:eastAsia="zh-CN"/>
        </w:rPr>
        <w:t>积极配合</w:t>
      </w:r>
      <w:r>
        <w:rPr>
          <w:rFonts w:hint="default" w:ascii="仿宋_GB2312" w:hAnsi="仿宋_GB2312" w:eastAsia="仿宋_GB2312" w:cs="仿宋_GB2312"/>
          <w:color w:val="auto"/>
          <w:sz w:val="32"/>
          <w:szCs w:val="32"/>
          <w:lang w:eastAsia="zh-CN"/>
        </w:rPr>
        <w:t>省</w:t>
      </w:r>
      <w:r>
        <w:rPr>
          <w:rFonts w:hint="eastAsia" w:ascii="仿宋_GB2312" w:hAnsi="仿宋_GB2312" w:eastAsia="仿宋_GB2312" w:cs="仿宋_GB2312"/>
          <w:color w:val="auto"/>
          <w:sz w:val="32"/>
          <w:szCs w:val="32"/>
          <w:lang w:eastAsia="zh-CN"/>
        </w:rPr>
        <w:t>、市应急管理系统在我区</w:t>
      </w:r>
      <w:r>
        <w:rPr>
          <w:rFonts w:hint="default" w:ascii="仿宋_GB2312" w:hAnsi="仿宋_GB2312" w:eastAsia="仿宋_GB2312" w:cs="仿宋_GB2312"/>
          <w:color w:val="auto"/>
          <w:sz w:val="32"/>
          <w:szCs w:val="32"/>
          <w:lang w:eastAsia="zh-CN"/>
        </w:rPr>
        <w:t>开展</w:t>
      </w:r>
      <w:r>
        <w:rPr>
          <w:rFonts w:hint="eastAsia" w:ascii="仿宋_GB2312" w:hAnsi="仿宋_GB2312" w:eastAsia="仿宋_GB2312" w:cs="仿宋_GB2312"/>
          <w:color w:val="auto"/>
          <w:sz w:val="32"/>
          <w:szCs w:val="32"/>
          <w:lang w:eastAsia="zh-CN"/>
        </w:rPr>
        <w:t>的各项执法工作，认真</w:t>
      </w:r>
      <w:r>
        <w:rPr>
          <w:rFonts w:hint="default" w:ascii="仿宋_GB2312" w:hAnsi="仿宋_GB2312" w:eastAsia="仿宋_GB2312" w:cs="仿宋_GB2312"/>
          <w:color w:val="auto"/>
          <w:sz w:val="32"/>
          <w:szCs w:val="32"/>
          <w:lang w:eastAsia="zh-CN"/>
        </w:rPr>
        <w:t>完成上级交办的</w:t>
      </w:r>
      <w:r>
        <w:rPr>
          <w:rFonts w:hint="eastAsia" w:ascii="仿宋_GB2312" w:hAnsi="仿宋_GB2312" w:eastAsia="仿宋_GB2312" w:cs="仿宋_GB2312"/>
          <w:color w:val="auto"/>
          <w:sz w:val="32"/>
          <w:szCs w:val="32"/>
          <w:lang w:eastAsia="zh-CN"/>
        </w:rPr>
        <w:t>其它执法事项</w:t>
      </w:r>
      <w:r>
        <w:rPr>
          <w:rFonts w:hint="default"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spacing w:line="560" w:lineRule="exact"/>
        <w:ind w:right="0" w:rightChars="0" w:firstLine="643" w:firstLineChars="200"/>
        <w:jc w:val="both"/>
        <w:textAlignment w:val="auto"/>
        <w:rPr>
          <w:rFonts w:hint="eastAsia" w:ascii="黑体" w:hAnsi="黑体" w:eastAsia="黑体" w:cs="黑体"/>
          <w:b/>
          <w:bCs/>
          <w:color w:val="000000"/>
          <w:sz w:val="32"/>
          <w:szCs w:val="32"/>
        </w:rPr>
      </w:pPr>
      <w:r>
        <w:rPr>
          <w:rFonts w:hint="eastAsia" w:ascii="黑体" w:hAnsi="黑体" w:eastAsia="黑体" w:cs="黑体"/>
          <w:b/>
          <w:bCs/>
          <w:color w:val="000000"/>
          <w:sz w:val="32"/>
          <w:szCs w:val="32"/>
        </w:rPr>
        <w:t>二、行政执法人员数量和执法工作日测算</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textAlignment w:val="auto"/>
        <w:rPr>
          <w:rFonts w:hint="eastAsia" w:ascii="仿宋_GB2312" w:hAnsi="仿宋_GB2312" w:eastAsia="仿宋_GB2312" w:cs="仿宋_GB2312"/>
          <w:b w:val="0"/>
          <w:bCs w:val="0"/>
          <w:color w:val="000000"/>
          <w:sz w:val="32"/>
          <w:szCs w:val="32"/>
        </w:rPr>
      </w:pPr>
      <w:r>
        <w:rPr>
          <w:rFonts w:hint="eastAsia" w:ascii="仿宋_GB2312" w:hAnsi="仿宋_GB2312" w:eastAsia="仿宋_GB2312" w:cs="仿宋_GB2312"/>
          <w:b w:val="0"/>
          <w:bCs w:val="0"/>
          <w:color w:val="000000"/>
          <w:sz w:val="32"/>
          <w:szCs w:val="32"/>
        </w:rPr>
        <w:t>（一）</w:t>
      </w:r>
      <w:r>
        <w:rPr>
          <w:rFonts w:hint="eastAsia" w:ascii="仿宋_GB2312" w:hAnsi="仿宋_GB2312" w:eastAsia="仿宋_GB2312" w:cs="仿宋_GB2312"/>
          <w:b w:val="0"/>
          <w:bCs w:val="0"/>
          <w:color w:val="000000"/>
          <w:sz w:val="32"/>
          <w:szCs w:val="32"/>
          <w:lang w:eastAsia="zh-CN"/>
        </w:rPr>
        <w:t>执法</w:t>
      </w:r>
      <w:r>
        <w:rPr>
          <w:rFonts w:hint="eastAsia" w:ascii="仿宋_GB2312" w:hAnsi="仿宋_GB2312" w:eastAsia="仿宋_GB2312" w:cs="仿宋_GB2312"/>
          <w:b w:val="0"/>
          <w:bCs w:val="0"/>
          <w:color w:val="000000"/>
          <w:sz w:val="32"/>
          <w:szCs w:val="32"/>
        </w:rPr>
        <w:t>人员</w:t>
      </w:r>
      <w:r>
        <w:rPr>
          <w:rFonts w:hint="eastAsia" w:ascii="仿宋_GB2312" w:hAnsi="仿宋_GB2312" w:eastAsia="仿宋_GB2312" w:cs="仿宋_GB2312"/>
          <w:b w:val="0"/>
          <w:bCs w:val="0"/>
          <w:color w:val="000000"/>
          <w:sz w:val="32"/>
          <w:szCs w:val="32"/>
          <w:lang w:eastAsia="zh-CN"/>
        </w:rPr>
        <w:t>数量。我局现</w:t>
      </w:r>
      <w:r>
        <w:rPr>
          <w:rFonts w:hint="eastAsia" w:ascii="仿宋_GB2312" w:hAnsi="仿宋_GB2312" w:eastAsia="仿宋_GB2312" w:cs="仿宋_GB2312"/>
          <w:b w:val="0"/>
          <w:bCs w:val="0"/>
          <w:color w:val="000000"/>
          <w:sz w:val="32"/>
          <w:szCs w:val="32"/>
        </w:rPr>
        <w:t>持</w:t>
      </w:r>
      <w:r>
        <w:rPr>
          <w:rFonts w:hint="eastAsia" w:ascii="仿宋_GB2312" w:hAnsi="仿宋_GB2312" w:eastAsia="仿宋_GB2312" w:cs="仿宋_GB2312"/>
          <w:b w:val="0"/>
          <w:bCs w:val="0"/>
          <w:color w:val="000000"/>
          <w:sz w:val="32"/>
          <w:szCs w:val="32"/>
          <w:lang w:eastAsia="zh-CN"/>
        </w:rPr>
        <w:t>行政</w:t>
      </w:r>
      <w:r>
        <w:rPr>
          <w:rFonts w:hint="eastAsia" w:ascii="仿宋_GB2312" w:hAnsi="仿宋_GB2312" w:eastAsia="仿宋_GB2312" w:cs="仿宋_GB2312"/>
          <w:b w:val="0"/>
          <w:bCs w:val="0"/>
          <w:color w:val="000000"/>
          <w:sz w:val="32"/>
          <w:szCs w:val="32"/>
        </w:rPr>
        <w:t>执法证</w:t>
      </w:r>
      <w:r>
        <w:rPr>
          <w:rFonts w:hint="eastAsia" w:ascii="仿宋_GB2312" w:hAnsi="仿宋_GB2312" w:eastAsia="仿宋_GB2312" w:cs="仿宋_GB2312"/>
          <w:b w:val="0"/>
          <w:bCs w:val="0"/>
          <w:color w:val="000000"/>
          <w:sz w:val="32"/>
          <w:szCs w:val="32"/>
          <w:lang w:eastAsia="zh-CN"/>
        </w:rPr>
        <w:t>的</w:t>
      </w:r>
      <w:r>
        <w:rPr>
          <w:rFonts w:hint="eastAsia" w:ascii="仿宋_GB2312" w:hAnsi="仿宋_GB2312" w:eastAsia="仿宋_GB2312" w:cs="仿宋_GB2312"/>
          <w:b w:val="0"/>
          <w:bCs w:val="0"/>
          <w:color w:val="000000"/>
          <w:sz w:val="32"/>
          <w:szCs w:val="32"/>
        </w:rPr>
        <w:t>人员</w:t>
      </w:r>
      <w:r>
        <w:rPr>
          <w:rFonts w:hint="eastAsia" w:ascii="仿宋_GB2312" w:hAnsi="仿宋_GB2312" w:eastAsia="仿宋_GB2312" w:cs="仿宋_GB2312"/>
          <w:b w:val="0"/>
          <w:bCs w:val="0"/>
          <w:color w:val="000000"/>
          <w:sz w:val="32"/>
          <w:szCs w:val="32"/>
          <w:lang w:val="en-US" w:eastAsia="zh-CN"/>
        </w:rPr>
        <w:t>21人</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rPr>
        <w:t>根据原国家安全监管总局《安全生产监管年度执法工作计划编制办法》及原河北省安全生产监督管理局《关于编制安全生产监管年度执法工作计划的通知》要求的机关行政执法人员数量不得低于在册人数80%的要求，</w:t>
      </w:r>
      <w:r>
        <w:rPr>
          <w:rFonts w:hint="eastAsia" w:ascii="仿宋_GB2312" w:hAnsi="仿宋_GB2312" w:eastAsia="仿宋_GB2312" w:cs="仿宋_GB2312"/>
          <w:b w:val="0"/>
          <w:bCs w:val="0"/>
          <w:color w:val="000000"/>
          <w:sz w:val="32"/>
          <w:szCs w:val="32"/>
          <w:lang w:val="en-US" w:eastAsia="zh-CN"/>
        </w:rPr>
        <w:t>区</w:t>
      </w:r>
      <w:r>
        <w:rPr>
          <w:rFonts w:hint="eastAsia" w:ascii="仿宋_GB2312" w:hAnsi="仿宋_GB2312" w:eastAsia="仿宋_GB2312" w:cs="仿宋_GB2312"/>
          <w:b w:val="0"/>
          <w:bCs w:val="0"/>
          <w:color w:val="000000"/>
          <w:sz w:val="32"/>
          <w:szCs w:val="32"/>
        </w:rPr>
        <w:t>局行政执法人员数量按</w:t>
      </w:r>
      <w:r>
        <w:rPr>
          <w:rFonts w:hint="eastAsia" w:ascii="仿宋_GB2312" w:hAnsi="仿宋_GB2312" w:eastAsia="仿宋_GB2312" w:cs="仿宋_GB2312"/>
          <w:b w:val="0"/>
          <w:bCs w:val="0"/>
          <w:color w:val="000000"/>
          <w:sz w:val="32"/>
          <w:szCs w:val="32"/>
          <w:lang w:val="en-US" w:eastAsia="zh-CN"/>
        </w:rPr>
        <w:t>17</w:t>
      </w:r>
      <w:r>
        <w:rPr>
          <w:rFonts w:hint="eastAsia" w:ascii="仿宋_GB2312" w:hAnsi="仿宋_GB2312" w:eastAsia="仿宋_GB2312" w:cs="仿宋_GB2312"/>
          <w:b w:val="0"/>
          <w:bCs w:val="0"/>
          <w:color w:val="000000"/>
          <w:sz w:val="32"/>
          <w:szCs w:val="32"/>
        </w:rPr>
        <w:t>人安排。</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textAlignment w:val="auto"/>
        <w:rPr>
          <w:rFonts w:hint="eastAsia"/>
          <w:lang w:val="en-US" w:eastAsia="zh-CN"/>
        </w:rPr>
      </w:pPr>
      <w:r>
        <w:rPr>
          <w:rFonts w:hint="eastAsia" w:ascii="仿宋_GB2312" w:hAnsi="仿宋_GB2312" w:eastAsia="仿宋_GB2312" w:cs="仿宋_GB2312"/>
          <w:b w:val="0"/>
          <w:bCs w:val="0"/>
          <w:color w:val="000000"/>
          <w:sz w:val="32"/>
          <w:szCs w:val="32"/>
        </w:rPr>
        <w:t>（二）监督检查工作日测算</w:t>
      </w:r>
      <w:r>
        <w:rPr>
          <w:rFonts w:hint="eastAsia" w:ascii="仿宋_GB2312" w:hAnsi="仿宋_GB2312" w:eastAsia="仿宋_GB2312" w:cs="仿宋_GB2312"/>
          <w:b w:val="0"/>
          <w:bCs w:val="0"/>
          <w:color w:val="000000"/>
          <w:sz w:val="32"/>
          <w:szCs w:val="32"/>
          <w:lang w:eastAsia="zh-CN"/>
        </w:rPr>
        <w:t>。全</w:t>
      </w:r>
      <w:r>
        <w:rPr>
          <w:rFonts w:hint="eastAsia" w:ascii="仿宋_GB2312" w:hAnsi="仿宋_GB2312" w:eastAsia="仿宋_GB2312" w:cs="仿宋_GB2312"/>
          <w:b w:val="0"/>
          <w:bCs w:val="0"/>
          <w:color w:val="auto"/>
          <w:sz w:val="32"/>
          <w:szCs w:val="32"/>
          <w:lang w:val="en-US" w:eastAsia="zh-CN"/>
        </w:rPr>
        <w:t>年总法定工作日17</w:t>
      </w:r>
      <w:r>
        <w:rPr>
          <w:rFonts w:hint="default" w:ascii="仿宋_GB2312" w:hAnsi="仿宋_GB2312" w:eastAsia="仿宋_GB2312" w:cs="仿宋_GB2312"/>
          <w:b w:val="0"/>
          <w:bCs w:val="0"/>
          <w:color w:val="auto"/>
          <w:sz w:val="32"/>
          <w:szCs w:val="32"/>
          <w:lang w:val="en" w:eastAsia="zh-CN"/>
        </w:rPr>
        <w:t>856</w:t>
      </w:r>
      <w:r>
        <w:rPr>
          <w:rFonts w:hint="eastAsia" w:ascii="仿宋_GB2312" w:hAnsi="仿宋_GB2312" w:eastAsia="仿宋_GB2312" w:cs="仿宋_GB2312"/>
          <w:b w:val="0"/>
          <w:bCs w:val="0"/>
          <w:color w:val="auto"/>
          <w:sz w:val="32"/>
          <w:szCs w:val="32"/>
          <w:lang w:val="en-US" w:eastAsia="zh-CN"/>
        </w:rPr>
        <w:t>人天，其中其它执法工作日</w:t>
      </w:r>
      <w:r>
        <w:rPr>
          <w:rFonts w:hint="eastAsia" w:ascii="仿宋_GB2312" w:hAnsi="仿宋_GB2312" w:eastAsia="仿宋_GB2312" w:cs="仿宋_GB2312"/>
          <w:b w:val="0"/>
          <w:bCs w:val="0"/>
          <w:color w:val="auto"/>
          <w:sz w:val="32"/>
          <w:szCs w:val="32"/>
          <w:lang w:val="en-US" w:eastAsia="zh"/>
        </w:rPr>
        <w:t>8285</w:t>
      </w:r>
      <w:r>
        <w:rPr>
          <w:rFonts w:hint="eastAsia" w:ascii="仿宋_GB2312" w:hAnsi="仿宋_GB2312" w:eastAsia="仿宋_GB2312" w:cs="仿宋_GB2312"/>
          <w:b w:val="0"/>
          <w:bCs w:val="0"/>
          <w:color w:val="auto"/>
          <w:sz w:val="32"/>
          <w:szCs w:val="32"/>
          <w:lang w:val="en-US" w:eastAsia="zh-CN"/>
        </w:rPr>
        <w:t>人天，非执法工作日7</w:t>
      </w:r>
      <w:r>
        <w:rPr>
          <w:rFonts w:hint="default" w:ascii="仿宋_GB2312" w:hAnsi="仿宋_GB2312" w:eastAsia="仿宋_GB2312" w:cs="仿宋_GB2312"/>
          <w:b w:val="0"/>
          <w:bCs w:val="0"/>
          <w:color w:val="auto"/>
          <w:sz w:val="32"/>
          <w:szCs w:val="32"/>
          <w:lang w:val="en" w:eastAsia="zh-CN"/>
        </w:rPr>
        <w:t>128</w:t>
      </w:r>
      <w:r>
        <w:rPr>
          <w:rFonts w:hint="eastAsia" w:ascii="仿宋_GB2312" w:hAnsi="仿宋_GB2312" w:eastAsia="仿宋_GB2312" w:cs="仿宋_GB2312"/>
          <w:b w:val="0"/>
          <w:bCs w:val="0"/>
          <w:color w:val="auto"/>
          <w:sz w:val="32"/>
          <w:szCs w:val="32"/>
          <w:lang w:val="en-US" w:eastAsia="zh-CN"/>
        </w:rPr>
        <w:t>人天，监督检查工作日</w:t>
      </w:r>
      <w:r>
        <w:rPr>
          <w:rFonts w:hint="eastAsia" w:ascii="仿宋_GB2312" w:hAnsi="仿宋_GB2312" w:eastAsia="仿宋_GB2312" w:cs="仿宋_GB2312"/>
          <w:b w:val="0"/>
          <w:bCs w:val="0"/>
          <w:color w:val="auto"/>
          <w:sz w:val="32"/>
          <w:szCs w:val="32"/>
          <w:lang w:val="en-US" w:eastAsia="zh"/>
        </w:rPr>
        <w:t>2443</w:t>
      </w:r>
      <w:r>
        <w:rPr>
          <w:rFonts w:hint="eastAsia" w:ascii="仿宋_GB2312" w:hAnsi="仿宋_GB2312" w:eastAsia="仿宋_GB2312" w:cs="仿宋_GB2312"/>
          <w:b w:val="0"/>
          <w:bCs w:val="0"/>
          <w:color w:val="auto"/>
          <w:sz w:val="32"/>
          <w:szCs w:val="32"/>
          <w:lang w:val="en-US" w:eastAsia="zh-CN"/>
        </w:rPr>
        <w:t>人天。2026年全年365天，双休日104天，元旦、春节、清明、五一、端午、中秋、国庆等法定假日共计13天,国家法定工作日248天（365-104-13=248天）。全局具有安全生产监管、执法职责的共计17</w:t>
      </w:r>
      <w:r>
        <w:rPr>
          <w:rFonts w:hint="eastAsia" w:ascii="仿宋_GB2312" w:hAnsi="仿宋_GB2312" w:eastAsia="仿宋_GB2312" w:cs="仿宋_GB2312"/>
          <w:b w:val="0"/>
          <w:bCs w:val="0"/>
          <w:color w:val="auto"/>
          <w:sz w:val="32"/>
          <w:szCs w:val="32"/>
          <w:lang w:val="en" w:eastAsia="zh-CN"/>
        </w:rPr>
        <w:t>人，</w:t>
      </w:r>
      <w:r>
        <w:rPr>
          <w:rFonts w:hint="eastAsia" w:ascii="仿宋_GB2312" w:hAnsi="仿宋_GB2312" w:eastAsia="仿宋_GB2312" w:cs="仿宋_GB2312"/>
          <w:b w:val="0"/>
          <w:bCs w:val="0"/>
          <w:color w:val="auto"/>
          <w:sz w:val="32"/>
          <w:szCs w:val="32"/>
          <w:lang w:val="en-US" w:eastAsia="zh-CN"/>
        </w:rPr>
        <w:t>全年安全生产监督检查总法定工作日为4216人天（17×248=4216人天）。</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三）其它执法工作日。主要包括安全生产综合监管督导、检查考核、开展专项检查、暗查暗访、组织生产安全事故调查处理，核实举报投诉，参加有关部门联合执法，开展安全生产宣教培训，组织听证、办理行政复议、</w:t>
      </w:r>
      <w:r>
        <w:rPr>
          <w:rFonts w:hint="eastAsia" w:ascii="仿宋_GB2312" w:hAnsi="仿宋_GB2312" w:eastAsia="仿宋_GB2312" w:cs="仿宋_GB2312"/>
          <w:b w:val="0"/>
          <w:bCs w:val="0"/>
          <w:color w:val="000000"/>
          <w:spacing w:val="-6"/>
          <w:sz w:val="32"/>
          <w:szCs w:val="32"/>
          <w:lang w:val="en-US" w:eastAsia="zh-CN"/>
        </w:rPr>
        <w:t>行政应诉案件，完成本级政府和上级部门安排的其他执法工作任务等。结合前三个年度情况，2026年按照92天计。</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b w:val="0"/>
          <w:bCs w:val="0"/>
          <w:color w:val="000000"/>
          <w:sz w:val="32"/>
          <w:szCs w:val="32"/>
          <w:lang w:val="en-US" w:eastAsia="zh-CN"/>
        </w:rPr>
        <w:t>（四）非执法工作日。主要包括机关值班，各类学习、培训、考核、会议，参加党群活动，病、事假，法定年休假、探亲假、婚（丧）假等。</w:t>
      </w:r>
      <w:r>
        <w:rPr>
          <w:rFonts w:hint="eastAsia" w:ascii="仿宋_GB2312" w:hAnsi="仿宋_GB2312" w:eastAsia="仿宋_GB2312" w:cs="仿宋_GB2312"/>
          <w:b w:val="0"/>
          <w:bCs w:val="0"/>
          <w:color w:val="000000"/>
          <w:spacing w:val="-6"/>
          <w:sz w:val="32"/>
          <w:szCs w:val="32"/>
          <w:lang w:val="en-US" w:eastAsia="zh-CN"/>
        </w:rPr>
        <w:t>结合前三个年度情况，2026年按照70天计。</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 w:val="0"/>
          <w:bCs w:val="0"/>
          <w:color w:val="C00000"/>
          <w:sz w:val="32"/>
          <w:szCs w:val="32"/>
        </w:rPr>
      </w:pPr>
      <w:r>
        <w:rPr>
          <w:rFonts w:hint="eastAsia" w:ascii="仿宋_GB2312" w:hAnsi="仿宋_GB2312" w:eastAsia="仿宋_GB2312" w:cs="仿宋_GB2312"/>
          <w:b w:val="0"/>
          <w:bCs w:val="0"/>
          <w:color w:val="000000"/>
          <w:sz w:val="32"/>
          <w:szCs w:val="32"/>
          <w:lang w:val="en-US" w:eastAsia="zh-CN"/>
        </w:rPr>
        <w:t>（五）监督检查工作日。</w:t>
      </w:r>
      <w:r>
        <w:rPr>
          <w:rFonts w:hint="eastAsia" w:ascii="仿宋_GB2312" w:hAnsi="仿宋_GB2312" w:eastAsia="仿宋_GB2312" w:cs="仿宋_GB2312"/>
          <w:b w:val="0"/>
          <w:bCs w:val="0"/>
          <w:color w:val="000000"/>
          <w:sz w:val="32"/>
          <w:szCs w:val="32"/>
          <w:lang w:eastAsia="zh-CN"/>
        </w:rPr>
        <w:t>按照</w:t>
      </w:r>
      <w:r>
        <w:rPr>
          <w:rFonts w:hint="eastAsia" w:ascii="仿宋_GB2312" w:hAnsi="仿宋_GB2312" w:eastAsia="仿宋_GB2312" w:cs="仿宋_GB2312"/>
          <w:b w:val="0"/>
          <w:bCs w:val="0"/>
          <w:color w:val="000000"/>
          <w:sz w:val="32"/>
          <w:szCs w:val="32"/>
        </w:rPr>
        <w:t>监督检查工作日=</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rPr>
        <w:t>总法定工作日</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rPr>
        <w:t>其他执法工作日—非执法工作日</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rPr>
        <w:t>×</w:t>
      </w:r>
      <w:r>
        <w:rPr>
          <w:rFonts w:hint="eastAsia" w:ascii="仿宋_GB2312" w:hAnsi="仿宋_GB2312" w:eastAsia="仿宋_GB2312" w:cs="仿宋_GB2312"/>
          <w:b w:val="0"/>
          <w:bCs w:val="0"/>
          <w:color w:val="000000"/>
          <w:sz w:val="32"/>
          <w:szCs w:val="32"/>
          <w:lang w:val="en-US" w:eastAsia="zh-CN"/>
        </w:rPr>
        <w:t>执法人员数量</w:t>
      </w:r>
      <w:r>
        <w:rPr>
          <w:rFonts w:hint="eastAsia" w:ascii="仿宋_GB2312" w:hAnsi="仿宋_GB2312" w:eastAsia="仿宋_GB2312" w:cs="仿宋_GB2312"/>
          <w:b w:val="0"/>
          <w:bCs w:val="0"/>
          <w:color w:val="000000"/>
          <w:sz w:val="32"/>
          <w:szCs w:val="32"/>
          <w:lang w:eastAsia="zh-CN"/>
        </w:rPr>
        <w:t>的算法</w:t>
      </w:r>
      <w:r>
        <w:rPr>
          <w:rFonts w:hint="eastAsia" w:ascii="仿宋_GB2312" w:hAnsi="仿宋_GB2312" w:eastAsia="仿宋_GB2312" w:cs="仿宋_GB2312"/>
          <w:b w:val="0"/>
          <w:bCs w:val="0"/>
          <w:color w:val="000000"/>
          <w:sz w:val="32"/>
          <w:szCs w:val="32"/>
        </w:rPr>
        <w:t>，</w:t>
      </w:r>
      <w:r>
        <w:rPr>
          <w:rFonts w:hint="eastAsia" w:ascii="仿宋_GB2312" w:hAnsi="仿宋_GB2312" w:eastAsia="仿宋_GB2312" w:cs="仿宋_GB2312"/>
          <w:b w:val="0"/>
          <w:bCs w:val="0"/>
          <w:color w:val="000000"/>
          <w:sz w:val="32"/>
          <w:szCs w:val="32"/>
          <w:lang w:val="en-US" w:eastAsia="zh-CN"/>
        </w:rPr>
        <w:t>2026年</w:t>
      </w:r>
      <w:r>
        <w:rPr>
          <w:rFonts w:hint="eastAsia" w:ascii="仿宋_GB2312" w:hAnsi="仿宋_GB2312" w:eastAsia="仿宋_GB2312" w:cs="仿宋_GB2312"/>
          <w:b w:val="0"/>
          <w:bCs w:val="0"/>
          <w:color w:val="000000"/>
          <w:sz w:val="32"/>
          <w:szCs w:val="32"/>
        </w:rPr>
        <w:t>监督检查工作日为（2</w:t>
      </w:r>
      <w:r>
        <w:rPr>
          <w:rFonts w:hint="eastAsia" w:ascii="仿宋_GB2312" w:hAnsi="仿宋_GB2312" w:eastAsia="仿宋_GB2312" w:cs="仿宋_GB2312"/>
          <w:b w:val="0"/>
          <w:bCs w:val="0"/>
          <w:color w:val="000000"/>
          <w:sz w:val="32"/>
          <w:szCs w:val="32"/>
          <w:lang w:val="en-US" w:eastAsia="zh-CN"/>
        </w:rPr>
        <w:t>48-92-70</w:t>
      </w:r>
      <w:r>
        <w:rPr>
          <w:rFonts w:hint="eastAsia" w:ascii="仿宋_GB2312" w:hAnsi="仿宋_GB2312" w:eastAsia="仿宋_GB2312" w:cs="仿宋_GB2312"/>
          <w:b w:val="0"/>
          <w:bCs w:val="0"/>
          <w:color w:val="000000"/>
          <w:sz w:val="32"/>
          <w:szCs w:val="32"/>
        </w:rPr>
        <w:t>）×</w:t>
      </w:r>
      <w:r>
        <w:rPr>
          <w:rFonts w:hint="eastAsia" w:ascii="仿宋_GB2312" w:hAnsi="仿宋_GB2312" w:eastAsia="仿宋_GB2312" w:cs="仿宋_GB2312"/>
          <w:b w:val="0"/>
          <w:bCs w:val="0"/>
          <w:color w:val="000000"/>
          <w:sz w:val="32"/>
          <w:szCs w:val="32"/>
          <w:lang w:val="en-US" w:eastAsia="zh-CN"/>
        </w:rPr>
        <w:t>17=1462</w:t>
      </w:r>
      <w:r>
        <w:rPr>
          <w:rFonts w:hint="eastAsia" w:ascii="仿宋_GB2312" w:hAnsi="仿宋_GB2312" w:eastAsia="仿宋_GB2312" w:cs="仿宋_GB2312"/>
          <w:b w:val="0"/>
          <w:bCs w:val="0"/>
          <w:color w:val="000000"/>
          <w:sz w:val="32"/>
          <w:szCs w:val="32"/>
        </w:rPr>
        <w:t>（人</w:t>
      </w:r>
      <w:r>
        <w:rPr>
          <w:rFonts w:hint="eastAsia" w:ascii="仿宋_GB2312" w:hAnsi="仿宋_GB2312" w:eastAsia="仿宋_GB2312" w:cs="仿宋_GB2312"/>
          <w:b w:val="0"/>
          <w:bCs w:val="0"/>
          <w:color w:val="000000"/>
          <w:kern w:val="1"/>
        </w:rPr>
        <w:t>·</w:t>
      </w:r>
      <w:r>
        <w:rPr>
          <w:rFonts w:hint="eastAsia" w:ascii="仿宋_GB2312" w:hAnsi="仿宋_GB2312" w:eastAsia="仿宋_GB2312" w:cs="仿宋_GB2312"/>
          <w:b w:val="0"/>
          <w:bCs w:val="0"/>
          <w:color w:val="000000"/>
          <w:sz w:val="32"/>
          <w:szCs w:val="32"/>
        </w:rPr>
        <w:t>天）。</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textAlignment w:val="auto"/>
        <w:rPr>
          <w:rFonts w:hint="eastAsia"/>
          <w:b w:val="0"/>
          <w:bCs w:val="0"/>
          <w:lang w:val="en-US" w:eastAsia="zh-CN"/>
        </w:rPr>
      </w:pPr>
      <w:r>
        <w:rPr>
          <w:rFonts w:hint="eastAsia" w:ascii="仿宋_GB2312" w:hAnsi="仿宋_GB2312" w:eastAsia="仿宋_GB2312" w:cs="仿宋_GB2312"/>
          <w:b w:val="0"/>
          <w:bCs w:val="0"/>
          <w:color w:val="000000"/>
          <w:sz w:val="32"/>
          <w:szCs w:val="32"/>
          <w:lang w:val="en-US" w:eastAsia="zh-CN"/>
        </w:rPr>
        <w:t>（六）监督检查企业数量及计划监督检查工作日。</w:t>
      </w:r>
      <w:r>
        <w:rPr>
          <w:rFonts w:hint="eastAsia" w:ascii="仿宋_GB2312" w:hAnsi="仿宋_GB2312" w:eastAsia="仿宋_GB2312" w:cs="仿宋_GB2312"/>
          <w:b w:val="0"/>
          <w:bCs w:val="0"/>
          <w:color w:val="000000"/>
          <w:sz w:val="32"/>
          <w:szCs w:val="32"/>
          <w:lang w:eastAsia="zh-CN"/>
        </w:rPr>
        <w:t>按照平均闭环执法检查一家企业需</w:t>
      </w:r>
      <w:r>
        <w:rPr>
          <w:rFonts w:hint="eastAsia" w:ascii="仿宋_GB2312" w:hAnsi="仿宋_GB2312" w:eastAsia="仿宋_GB2312" w:cs="仿宋_GB2312"/>
          <w:b w:val="0"/>
          <w:bCs w:val="0"/>
          <w:color w:val="000000"/>
          <w:sz w:val="32"/>
          <w:szCs w:val="32"/>
          <w:lang w:val="en-US" w:eastAsia="zh-CN"/>
        </w:rPr>
        <w:t>2名执法人员、10天计，共需</w:t>
      </w:r>
      <w:r>
        <w:rPr>
          <w:rFonts w:hint="eastAsia" w:ascii="仿宋_GB2312" w:hAnsi="仿宋_GB2312" w:eastAsia="仿宋_GB2312" w:cs="仿宋_GB2312"/>
          <w:b w:val="0"/>
          <w:bCs w:val="0"/>
          <w:color w:val="000000"/>
          <w:sz w:val="32"/>
          <w:szCs w:val="32"/>
          <w:lang w:eastAsia="zh-CN"/>
        </w:rPr>
        <w:t>检查工作日</w:t>
      </w:r>
      <w:r>
        <w:rPr>
          <w:rFonts w:hint="eastAsia" w:ascii="仿宋_GB2312" w:hAnsi="仿宋_GB2312" w:eastAsia="仿宋_GB2312" w:cs="仿宋_GB2312"/>
          <w:b w:val="0"/>
          <w:bCs w:val="0"/>
          <w:color w:val="000000"/>
          <w:sz w:val="32"/>
          <w:szCs w:val="32"/>
          <w:lang w:val="en-US" w:eastAsia="zh-CN"/>
        </w:rPr>
        <w:t>20</w:t>
      </w:r>
      <w:r>
        <w:rPr>
          <w:rFonts w:hint="eastAsia" w:ascii="仿宋_GB2312" w:hAnsi="仿宋_GB2312" w:eastAsia="仿宋_GB2312" w:cs="仿宋_GB2312"/>
          <w:b w:val="0"/>
          <w:bCs w:val="0"/>
          <w:color w:val="000000"/>
          <w:sz w:val="32"/>
          <w:szCs w:val="32"/>
        </w:rPr>
        <w:t>天</w:t>
      </w:r>
      <w:r>
        <w:rPr>
          <w:rFonts w:hint="eastAsia" w:ascii="仿宋_GB2312" w:hAnsi="仿宋_GB2312" w:eastAsia="仿宋_GB2312" w:cs="仿宋_GB2312"/>
          <w:b w:val="0"/>
          <w:bCs w:val="0"/>
          <w:color w:val="000000"/>
          <w:sz w:val="32"/>
          <w:szCs w:val="32"/>
          <w:lang w:val="en-US" w:eastAsia="zh-CN"/>
        </w:rPr>
        <w:t>。</w:t>
      </w:r>
      <w:r>
        <w:rPr>
          <w:rFonts w:hint="eastAsia" w:ascii="仿宋_GB2312" w:hAnsi="仿宋_GB2312" w:eastAsia="仿宋_GB2312" w:cs="仿宋_GB2312"/>
          <w:b w:val="0"/>
          <w:bCs w:val="0"/>
          <w:color w:val="000000"/>
          <w:sz w:val="32"/>
          <w:szCs w:val="32"/>
        </w:rPr>
        <w:t>20</w:t>
      </w:r>
      <w:r>
        <w:rPr>
          <w:rFonts w:hint="eastAsia" w:ascii="仿宋_GB2312" w:hAnsi="仿宋_GB2312" w:eastAsia="仿宋_GB2312" w:cs="仿宋_GB2312"/>
          <w:b w:val="0"/>
          <w:bCs w:val="0"/>
          <w:color w:val="000000"/>
          <w:sz w:val="32"/>
          <w:szCs w:val="32"/>
          <w:lang w:val="en-US" w:eastAsia="zh-CN"/>
        </w:rPr>
        <w:t>26年总监督</w:t>
      </w:r>
      <w:r>
        <w:rPr>
          <w:rFonts w:hint="eastAsia" w:ascii="仿宋_GB2312" w:hAnsi="仿宋_GB2312" w:eastAsia="仿宋_GB2312" w:cs="仿宋_GB2312"/>
          <w:b w:val="0"/>
          <w:bCs w:val="0"/>
          <w:color w:val="000000"/>
          <w:sz w:val="32"/>
          <w:szCs w:val="32"/>
        </w:rPr>
        <w:t>检查工作</w:t>
      </w:r>
      <w:r>
        <w:rPr>
          <w:rFonts w:hint="eastAsia" w:ascii="仿宋_GB2312" w:hAnsi="仿宋_GB2312" w:eastAsia="仿宋_GB2312" w:cs="仿宋_GB2312"/>
          <w:b w:val="0"/>
          <w:bCs w:val="0"/>
          <w:color w:val="000000"/>
          <w:sz w:val="32"/>
          <w:szCs w:val="32"/>
          <w:lang w:eastAsia="zh-CN"/>
        </w:rPr>
        <w:t>日为</w:t>
      </w:r>
      <w:r>
        <w:rPr>
          <w:rFonts w:hint="eastAsia" w:ascii="仿宋_GB2312" w:hAnsi="仿宋_GB2312" w:eastAsia="仿宋_GB2312" w:cs="仿宋_GB2312"/>
          <w:b w:val="0"/>
          <w:bCs w:val="0"/>
          <w:color w:val="000000"/>
          <w:sz w:val="32"/>
          <w:szCs w:val="32"/>
          <w:lang w:val="en-US" w:eastAsia="zh-CN"/>
        </w:rPr>
        <w:t>1462人</w:t>
      </w:r>
      <w:r>
        <w:rPr>
          <w:rFonts w:hint="eastAsia" w:ascii="仿宋_GB2312" w:hAnsi="仿宋_GB2312" w:eastAsia="仿宋_GB2312" w:cs="仿宋_GB2312"/>
          <w:b w:val="0"/>
          <w:bCs w:val="0"/>
          <w:color w:val="000000"/>
          <w:sz w:val="32"/>
          <w:szCs w:val="32"/>
        </w:rPr>
        <w:t>天</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rPr>
        <w:t>年计划</w:t>
      </w:r>
      <w:r>
        <w:rPr>
          <w:rFonts w:hint="eastAsia" w:ascii="仿宋_GB2312" w:hAnsi="仿宋_GB2312" w:eastAsia="仿宋_GB2312" w:cs="仿宋_GB2312"/>
          <w:b w:val="0"/>
          <w:bCs w:val="0"/>
          <w:color w:val="000000"/>
          <w:sz w:val="32"/>
          <w:szCs w:val="32"/>
          <w:lang w:eastAsia="zh-CN"/>
        </w:rPr>
        <w:t>需完成</w:t>
      </w:r>
      <w:r>
        <w:rPr>
          <w:rFonts w:hint="eastAsia" w:ascii="仿宋_GB2312" w:hAnsi="仿宋_GB2312" w:eastAsia="仿宋_GB2312" w:cs="仿宋_GB2312"/>
          <w:b w:val="0"/>
          <w:bCs w:val="0"/>
          <w:color w:val="000000"/>
          <w:sz w:val="32"/>
          <w:szCs w:val="32"/>
        </w:rPr>
        <w:t>监督检查企业</w:t>
      </w:r>
      <w:r>
        <w:rPr>
          <w:rFonts w:hint="eastAsia" w:ascii="仿宋_GB2312" w:hAnsi="仿宋_GB2312" w:eastAsia="仿宋_GB2312" w:cs="仿宋_GB2312"/>
          <w:b w:val="0"/>
          <w:bCs w:val="0"/>
          <w:color w:val="000000"/>
          <w:sz w:val="32"/>
          <w:szCs w:val="32"/>
          <w:lang w:val="en-US" w:eastAsia="zh-CN"/>
        </w:rPr>
        <w:t>73家</w:t>
      </w:r>
      <w:r>
        <w:rPr>
          <w:rFonts w:hint="eastAsia" w:ascii="仿宋_GB2312" w:hAnsi="仿宋_GB2312" w:eastAsia="仿宋_GB2312" w:cs="仿宋_GB2312"/>
          <w:b w:val="0"/>
          <w:bCs w:val="0"/>
          <w:color w:val="000000"/>
          <w:sz w:val="32"/>
          <w:szCs w:val="32"/>
          <w:lang w:eastAsia="zh-CN"/>
        </w:rPr>
        <w:t>（总</w:t>
      </w:r>
      <w:r>
        <w:rPr>
          <w:rFonts w:hint="eastAsia" w:ascii="仿宋_GB2312" w:hAnsi="仿宋_GB2312" w:eastAsia="仿宋_GB2312" w:cs="仿宋_GB2312"/>
          <w:b w:val="0"/>
          <w:bCs w:val="0"/>
          <w:color w:val="000000"/>
          <w:sz w:val="32"/>
          <w:szCs w:val="32"/>
        </w:rPr>
        <w:t>监督检查</w:t>
      </w:r>
      <w:r>
        <w:rPr>
          <w:rFonts w:hint="eastAsia" w:ascii="仿宋_GB2312" w:hAnsi="仿宋_GB2312" w:eastAsia="仿宋_GB2312" w:cs="仿宋_GB2312"/>
          <w:b w:val="0"/>
          <w:bCs w:val="0"/>
          <w:color w:val="000000"/>
          <w:sz w:val="32"/>
          <w:szCs w:val="32"/>
          <w:lang w:eastAsia="zh-CN"/>
        </w:rPr>
        <w:t>执法</w:t>
      </w:r>
      <w:r>
        <w:rPr>
          <w:rFonts w:hint="eastAsia" w:ascii="仿宋_GB2312" w:hAnsi="仿宋_GB2312" w:eastAsia="仿宋_GB2312" w:cs="仿宋_GB2312"/>
          <w:b w:val="0"/>
          <w:bCs w:val="0"/>
          <w:color w:val="000000"/>
          <w:sz w:val="32"/>
          <w:szCs w:val="32"/>
        </w:rPr>
        <w:t>工作</w:t>
      </w:r>
      <w:r>
        <w:rPr>
          <w:rFonts w:hint="eastAsia" w:ascii="仿宋_GB2312" w:hAnsi="仿宋_GB2312" w:eastAsia="仿宋_GB2312" w:cs="仿宋_GB2312"/>
          <w:b w:val="0"/>
          <w:bCs w:val="0"/>
          <w:color w:val="000000"/>
          <w:sz w:val="32"/>
          <w:szCs w:val="32"/>
          <w:lang w:eastAsia="zh-CN"/>
        </w:rPr>
        <w:t>日</w:t>
      </w:r>
      <w:r>
        <w:rPr>
          <w:rFonts w:hint="eastAsia" w:ascii="仿宋_GB2312" w:hAnsi="仿宋_GB2312" w:eastAsia="仿宋_GB2312" w:cs="仿宋_GB2312"/>
          <w:b w:val="0"/>
          <w:bCs w:val="0"/>
          <w:color w:val="000000"/>
          <w:sz w:val="32"/>
          <w:szCs w:val="32"/>
        </w:rPr>
        <w:t>÷</w:t>
      </w:r>
      <w:r>
        <w:rPr>
          <w:rFonts w:hint="eastAsia" w:ascii="仿宋_GB2312" w:hAnsi="仿宋_GB2312" w:eastAsia="仿宋_GB2312" w:cs="仿宋_GB2312"/>
          <w:b w:val="0"/>
          <w:bCs w:val="0"/>
          <w:color w:val="000000"/>
          <w:sz w:val="32"/>
          <w:szCs w:val="32"/>
          <w:lang w:eastAsia="zh-CN"/>
        </w:rPr>
        <w:t>执法检查一家企业工作日</w:t>
      </w:r>
      <w:r>
        <w:rPr>
          <w:rFonts w:hint="eastAsia" w:ascii="仿宋_GB2312" w:hAnsi="仿宋_GB2312" w:eastAsia="仿宋_GB2312" w:cs="仿宋_GB2312"/>
          <w:b w:val="0"/>
          <w:bCs w:val="0"/>
          <w:color w:val="000000"/>
          <w:sz w:val="32"/>
          <w:szCs w:val="32"/>
          <w:lang w:val="en-US" w:eastAsia="zh-CN"/>
        </w:rPr>
        <w:t>=1462</w:t>
      </w:r>
      <w:r>
        <w:rPr>
          <w:rFonts w:hint="eastAsia" w:ascii="仿宋_GB2312" w:hAnsi="仿宋_GB2312" w:eastAsia="仿宋_GB2312" w:cs="仿宋_GB2312"/>
          <w:b w:val="0"/>
          <w:bCs w:val="0"/>
          <w:color w:val="000000"/>
          <w:sz w:val="32"/>
          <w:szCs w:val="32"/>
        </w:rPr>
        <w:t>÷</w:t>
      </w:r>
      <w:r>
        <w:rPr>
          <w:rFonts w:hint="eastAsia" w:ascii="仿宋_GB2312" w:hAnsi="仿宋_GB2312" w:eastAsia="仿宋_GB2312" w:cs="仿宋_GB2312"/>
          <w:b w:val="0"/>
          <w:bCs w:val="0"/>
          <w:color w:val="000000"/>
          <w:sz w:val="32"/>
          <w:szCs w:val="32"/>
          <w:lang w:val="en-US" w:eastAsia="zh-CN"/>
        </w:rPr>
        <w:t>20≈73家，故年度执法检查按不低于73家安排</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rPr>
        <w:t>。</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textAlignment w:val="auto"/>
        <w:rPr>
          <w:rFonts w:hint="default" w:ascii="Times New Roman" w:hAnsi="Times New Roman" w:eastAsia="楷体_GB2312" w:cs="Times New Roman"/>
          <w:b w:val="0"/>
          <w:bCs w:val="0"/>
          <w:color w:val="000000"/>
          <w:sz w:val="32"/>
          <w:szCs w:val="32"/>
        </w:rPr>
      </w:pPr>
      <w:r>
        <w:rPr>
          <w:rFonts w:hint="eastAsia" w:ascii="Times New Roman" w:hAnsi="Times New Roman" w:eastAsia="楷体_GB2312" w:cs="Times New Roman"/>
          <w:b w:val="0"/>
          <w:bCs w:val="0"/>
          <w:color w:val="000000"/>
          <w:sz w:val="32"/>
          <w:szCs w:val="32"/>
          <w:lang w:eastAsia="zh-CN"/>
        </w:rPr>
        <w:t>（</w:t>
      </w:r>
      <w:r>
        <w:rPr>
          <w:rFonts w:hint="eastAsia" w:eastAsia="楷体_GB2312" w:cs="Times New Roman"/>
          <w:b w:val="0"/>
          <w:bCs w:val="0"/>
          <w:color w:val="000000"/>
          <w:sz w:val="32"/>
          <w:szCs w:val="32"/>
          <w:lang w:eastAsia="zh-CN"/>
        </w:rPr>
        <w:t>七</w:t>
      </w:r>
      <w:r>
        <w:rPr>
          <w:rFonts w:hint="eastAsia" w:ascii="Times New Roman" w:hAnsi="Times New Roman" w:eastAsia="楷体_GB2312" w:cs="Times New Roman"/>
          <w:b w:val="0"/>
          <w:bCs w:val="0"/>
          <w:color w:val="000000"/>
          <w:sz w:val="32"/>
          <w:szCs w:val="32"/>
          <w:lang w:eastAsia="zh-CN"/>
        </w:rPr>
        <w:t>）</w:t>
      </w:r>
      <w:r>
        <w:rPr>
          <w:rFonts w:hint="default" w:ascii="Times New Roman" w:hAnsi="Times New Roman" w:eastAsia="楷体_GB2312" w:cs="Times New Roman"/>
          <w:b w:val="0"/>
          <w:bCs w:val="0"/>
          <w:color w:val="000000"/>
          <w:sz w:val="32"/>
          <w:szCs w:val="32"/>
        </w:rPr>
        <w:t>经费保障。</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textAlignment w:val="auto"/>
        <w:rPr>
          <w:rFonts w:hint="default" w:ascii="仿宋_GB2312" w:hAnsi="仿宋_GB2312" w:eastAsia="仿宋_GB2312" w:cs="仿宋_GB2312"/>
          <w:b w:val="0"/>
          <w:bCs w:val="0"/>
          <w:color w:val="000000"/>
          <w:sz w:val="32"/>
          <w:szCs w:val="32"/>
        </w:rPr>
      </w:pPr>
      <w:r>
        <w:rPr>
          <w:rFonts w:hint="eastAsia" w:ascii="仿宋_GB2312" w:hAnsi="仿宋_GB2312" w:eastAsia="仿宋_GB2312" w:cs="仿宋_GB2312"/>
          <w:b w:val="0"/>
          <w:bCs w:val="0"/>
          <w:color w:val="000000"/>
          <w:sz w:val="32"/>
          <w:szCs w:val="32"/>
          <w:lang w:eastAsia="zh-CN"/>
        </w:rPr>
        <w:t>本年度</w:t>
      </w:r>
      <w:r>
        <w:rPr>
          <w:rFonts w:hint="eastAsia" w:ascii="仿宋_GB2312" w:hAnsi="仿宋_GB2312" w:eastAsia="仿宋_GB2312" w:cs="仿宋_GB2312"/>
          <w:b w:val="0"/>
          <w:bCs w:val="0"/>
          <w:color w:val="000000"/>
          <w:sz w:val="32"/>
          <w:szCs w:val="32"/>
          <w:lang w:val="en-US" w:eastAsia="zh-CN"/>
        </w:rPr>
        <w:t>区</w:t>
      </w:r>
      <w:r>
        <w:rPr>
          <w:rFonts w:hint="eastAsia" w:ascii="仿宋_GB2312" w:hAnsi="仿宋_GB2312" w:eastAsia="仿宋_GB2312" w:cs="仿宋_GB2312"/>
          <w:b w:val="0"/>
          <w:bCs w:val="0"/>
          <w:color w:val="000000"/>
          <w:sz w:val="32"/>
          <w:szCs w:val="32"/>
        </w:rPr>
        <w:t>财政</w:t>
      </w:r>
      <w:r>
        <w:rPr>
          <w:rFonts w:hint="eastAsia" w:ascii="仿宋_GB2312" w:hAnsi="仿宋_GB2312" w:eastAsia="仿宋_GB2312" w:cs="仿宋_GB2312"/>
          <w:b w:val="0"/>
          <w:bCs w:val="0"/>
          <w:color w:val="000000"/>
          <w:sz w:val="32"/>
          <w:szCs w:val="32"/>
          <w:lang w:eastAsia="zh-CN"/>
        </w:rPr>
        <w:t>已安排专项预算予以保证</w:t>
      </w:r>
      <w:r>
        <w:rPr>
          <w:rFonts w:hint="default" w:ascii="仿宋_GB2312" w:hAnsi="仿宋_GB2312" w:eastAsia="仿宋_GB2312" w:cs="仿宋_GB2312"/>
          <w:b w:val="0"/>
          <w:bCs w:val="0"/>
          <w:color w:val="000000"/>
          <w:sz w:val="32"/>
          <w:szCs w:val="32"/>
        </w:rPr>
        <w:t>。</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left"/>
        <w:textAlignment w:val="auto"/>
        <w:rPr>
          <w:rFonts w:hint="default" w:ascii="Times New Roman" w:hAnsi="Times New Roman" w:eastAsia="黑体" w:cs="Times New Roman"/>
          <w:color w:val="000000"/>
          <w:sz w:val="32"/>
          <w:szCs w:val="32"/>
          <w:lang w:val="en-US" w:eastAsia="zh-CN"/>
        </w:rPr>
      </w:pPr>
      <w:r>
        <w:rPr>
          <w:rFonts w:hint="default" w:ascii="Times New Roman" w:hAnsi="Times New Roman" w:eastAsia="黑体" w:cs="Times New Roman"/>
          <w:color w:val="000000"/>
          <w:sz w:val="32"/>
          <w:szCs w:val="32"/>
          <w:lang w:val="en-US" w:eastAsia="zh-CN"/>
        </w:rPr>
        <w:t>三、重点检查安排</w:t>
      </w:r>
    </w:p>
    <w:p>
      <w:pPr>
        <w:keepNext w:val="0"/>
        <w:keepLines w:val="0"/>
        <w:pageBreakBefore w:val="0"/>
        <w:widowControl w:val="0"/>
        <w:kinsoku/>
        <w:wordWrap/>
        <w:overflowPunct/>
        <w:topLinePunct w:val="0"/>
        <w:autoSpaceDE/>
        <w:autoSpaceDN/>
        <w:bidi w:val="0"/>
        <w:spacing w:line="560" w:lineRule="exact"/>
        <w:ind w:right="0" w:rightChars="0" w:firstLine="643" w:firstLineChars="200"/>
        <w:jc w:val="left"/>
        <w:textAlignment w:val="auto"/>
        <w:rPr>
          <w:rFonts w:hint="eastAsia" w:ascii="黑体" w:hAnsi="黑体" w:eastAsia="黑体" w:cs="黑体"/>
          <w:b/>
          <w:bCs/>
          <w:color w:val="000000"/>
          <w:sz w:val="32"/>
          <w:szCs w:val="32"/>
          <w:lang w:val="en-US" w:eastAsia="zh-CN"/>
        </w:rPr>
      </w:pPr>
      <w:r>
        <w:rPr>
          <w:rFonts w:hint="eastAsia" w:ascii="黑体" w:hAnsi="黑体" w:eastAsia="黑体" w:cs="黑体"/>
          <w:b/>
          <w:bCs/>
          <w:color w:val="000000"/>
          <w:sz w:val="32"/>
          <w:szCs w:val="32"/>
          <w:lang w:val="en-US" w:eastAsia="zh-CN"/>
        </w:rPr>
        <w:t>（一）重点检查单位范围</w:t>
      </w:r>
    </w:p>
    <w:p>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left"/>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按照《河北省应急管理系统安全生产分类分级执法暂行办法》</w:t>
      </w:r>
      <w:r>
        <w:rPr>
          <w:rFonts w:hint="eastAsia" w:ascii="仿宋_GB2312" w:hAnsi="仿宋_GB2312" w:eastAsia="仿宋_GB2312" w:cs="仿宋_GB2312"/>
          <w:b w:val="0"/>
          <w:bCs w:val="0"/>
          <w:color w:val="000000"/>
          <w:sz w:val="32"/>
          <w:szCs w:val="32"/>
          <w:lang w:val="en-US" w:eastAsia="zh-CN"/>
        </w:rPr>
        <w:t>和</w:t>
      </w:r>
      <w:r>
        <w:rPr>
          <w:rFonts w:hint="eastAsia" w:ascii="仿宋_GB2312" w:hAnsi="仿宋_GB2312" w:eastAsia="仿宋_GB2312" w:cs="仿宋_GB2312"/>
          <w:b w:val="0"/>
          <w:bCs w:val="0"/>
          <w:color w:val="auto"/>
          <w:sz w:val="32"/>
          <w:szCs w:val="32"/>
          <w:lang w:val="en-US" w:eastAsia="zh-CN"/>
        </w:rPr>
        <w:t>《石家庄市应急管理系统安全生产分类分级执法暂行办法》</w:t>
      </w:r>
      <w:r>
        <w:rPr>
          <w:rFonts w:hint="eastAsia" w:ascii="仿宋_GB2312" w:hAnsi="仿宋_GB2312" w:eastAsia="仿宋_GB2312" w:cs="仿宋_GB2312"/>
          <w:b w:val="0"/>
          <w:bCs w:val="0"/>
          <w:color w:val="000000"/>
          <w:sz w:val="32"/>
          <w:szCs w:val="32"/>
          <w:lang w:val="en-US" w:eastAsia="zh-CN"/>
        </w:rPr>
        <w:t>的要求，2026年我局重点监督检查生产经营单位范围如下</w:t>
      </w:r>
      <w:r>
        <w:rPr>
          <w:rFonts w:hint="eastAsia" w:ascii="仿宋_GB2312" w:hAnsi="仿宋_GB2312" w:eastAsia="仿宋_GB2312" w:cs="仿宋_GB2312"/>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rPr>
        <w:t>安全生产风险等级较高的生产经营单位：</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(1)涉及重点监管危险化学品、重点监管危险化工工艺和危险化学品重大危险源的生产经营单位；</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安全生产标准化未达标的生产经营单位，安全生产“双控”机制建设落实不到位的生产经营单位</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rPr>
        <w:t>近三年发生过造成人员死亡的生产安全事故的生产经营单位；</w:t>
      </w:r>
      <w:r>
        <w:rPr>
          <w:rFonts w:hint="eastAsia" w:ascii="仿宋_GB2312" w:hAnsi="仿宋_GB2312" w:eastAsia="仿宋_GB2312" w:cs="仿宋_GB2312"/>
          <w:color w:val="000000"/>
          <w:spacing w:val="-6"/>
          <w:sz w:val="32"/>
          <w:szCs w:val="32"/>
          <w:lang w:val="en-US" w:eastAsia="zh-CN"/>
        </w:rPr>
        <w:t>3.</w:t>
      </w:r>
      <w:r>
        <w:rPr>
          <w:rFonts w:hint="eastAsia" w:ascii="仿宋_GB2312" w:hAnsi="仿宋_GB2312" w:eastAsia="仿宋_GB2312" w:cs="仿宋_GB2312"/>
          <w:color w:val="000000"/>
          <w:spacing w:val="-6"/>
          <w:sz w:val="32"/>
          <w:szCs w:val="32"/>
        </w:rPr>
        <w:t>纳入安全生产失信行为联合惩戒对象的生产经营单位；</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rPr>
        <w:t>发现存在重大生产安全事故隐患的生产经营单位；</w:t>
      </w: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rPr>
        <w:t>试生产或者复工复产的生产经营单位；</w:t>
      </w:r>
      <w:r>
        <w:rPr>
          <w:rFonts w:hint="eastAsia" w:ascii="仿宋_GB2312" w:hAnsi="仿宋_GB2312" w:eastAsia="仿宋_GB2312" w:cs="仿宋_GB2312"/>
          <w:color w:val="000000"/>
          <w:sz w:val="32"/>
          <w:szCs w:val="32"/>
          <w:lang w:val="en-US" w:eastAsia="zh-CN"/>
        </w:rPr>
        <w:t>6.</w:t>
      </w:r>
      <w:r>
        <w:rPr>
          <w:rFonts w:hint="eastAsia" w:ascii="仿宋_GB2312" w:hAnsi="仿宋_GB2312" w:eastAsia="仿宋_GB2312" w:cs="仿宋_GB2312"/>
          <w:color w:val="000000"/>
          <w:sz w:val="32"/>
          <w:szCs w:val="32"/>
        </w:rPr>
        <w:t>其他应当纳入重点检查安排的生产经营单位。</w:t>
      </w:r>
    </w:p>
    <w:p>
      <w:pPr>
        <w:keepNext w:val="0"/>
        <w:keepLines w:val="0"/>
        <w:pageBreakBefore w:val="0"/>
        <w:widowControl w:val="0"/>
        <w:kinsoku/>
        <w:wordWrap/>
        <w:overflowPunct/>
        <w:topLinePunct w:val="0"/>
        <w:autoSpaceDE/>
        <w:autoSpaceDN/>
        <w:bidi w:val="0"/>
        <w:spacing w:line="560" w:lineRule="exact"/>
        <w:ind w:right="0" w:rightChars="0" w:firstLine="643" w:firstLineChars="200"/>
        <w:jc w:val="left"/>
        <w:textAlignment w:val="auto"/>
        <w:rPr>
          <w:rFonts w:hint="default" w:ascii="Times New Roman" w:hAnsi="Times New Roman" w:eastAsia="楷体_GB2312" w:cs="Times New Roman"/>
          <w:b/>
          <w:bCs/>
          <w:color w:val="000000"/>
          <w:sz w:val="32"/>
          <w:szCs w:val="32"/>
          <w:lang w:val="en-US" w:eastAsia="zh-CN"/>
        </w:rPr>
      </w:pPr>
      <w:r>
        <w:rPr>
          <w:rFonts w:hint="eastAsia" w:ascii="Times New Roman" w:hAnsi="Times New Roman" w:eastAsia="楷体_GB2312" w:cs="Times New Roman"/>
          <w:b/>
          <w:bCs/>
          <w:color w:val="000000"/>
          <w:sz w:val="32"/>
          <w:szCs w:val="32"/>
          <w:lang w:val="en-US" w:eastAsia="zh-CN"/>
        </w:rPr>
        <w:t>（二）</w:t>
      </w:r>
      <w:r>
        <w:rPr>
          <w:rFonts w:hint="default" w:ascii="Times New Roman" w:hAnsi="Times New Roman" w:eastAsia="楷体_GB2312" w:cs="Times New Roman"/>
          <w:b/>
          <w:bCs/>
          <w:color w:val="000000"/>
          <w:sz w:val="32"/>
          <w:szCs w:val="32"/>
          <w:lang w:val="en-US" w:eastAsia="zh-CN"/>
        </w:rPr>
        <w:t>重点</w:t>
      </w:r>
      <w:r>
        <w:rPr>
          <w:rFonts w:hint="eastAsia" w:ascii="Times New Roman" w:hAnsi="Times New Roman" w:eastAsia="楷体_GB2312" w:cs="Times New Roman"/>
          <w:b/>
          <w:bCs/>
          <w:color w:val="000000"/>
          <w:sz w:val="32"/>
          <w:szCs w:val="32"/>
          <w:lang w:val="en-US" w:eastAsia="zh-CN"/>
        </w:rPr>
        <w:t>监督</w:t>
      </w:r>
      <w:r>
        <w:rPr>
          <w:rFonts w:hint="default" w:ascii="Times New Roman" w:hAnsi="Times New Roman" w:eastAsia="楷体_GB2312" w:cs="Times New Roman"/>
          <w:b/>
          <w:bCs/>
          <w:color w:val="000000"/>
          <w:sz w:val="32"/>
          <w:szCs w:val="32"/>
          <w:lang w:val="en-US" w:eastAsia="zh-CN"/>
        </w:rPr>
        <w:t>检查单位数量、名称及检查频次</w:t>
      </w:r>
    </w:p>
    <w:p>
      <w:pPr>
        <w:keepNext w:val="0"/>
        <w:keepLines w:val="0"/>
        <w:pageBreakBefore w:val="0"/>
        <w:widowControl w:val="0"/>
        <w:kinsoku/>
        <w:wordWrap/>
        <w:overflowPunct/>
        <w:topLinePunct w:val="0"/>
        <w:autoSpaceDE/>
        <w:autoSpaceDN/>
        <w:bidi w:val="0"/>
        <w:spacing w:line="560" w:lineRule="exact"/>
        <w:ind w:right="0" w:rightChars="0" w:firstLine="640" w:firstLineChars="200"/>
        <w:jc w:val="left"/>
        <w:textAlignment w:val="auto"/>
        <w:rPr>
          <w:rFonts w:hint="eastAsia"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color w:val="000000"/>
          <w:sz w:val="32"/>
          <w:szCs w:val="32"/>
          <w:highlight w:val="none"/>
          <w:lang w:val="en-US" w:eastAsia="zh-CN"/>
        </w:rPr>
        <w:t>全年计划全覆盖重点监督检查生产经营单位24家，其中危险化学品企业24家。（具体企业名单见附件1）</w:t>
      </w:r>
    </w:p>
    <w:p>
      <w:pPr>
        <w:keepNext w:val="0"/>
        <w:keepLines w:val="0"/>
        <w:pageBreakBefore w:val="0"/>
        <w:widowControl w:val="0"/>
        <w:kinsoku/>
        <w:wordWrap/>
        <w:overflowPunct/>
        <w:topLinePunct w:val="0"/>
        <w:autoSpaceDE/>
        <w:autoSpaceDN/>
        <w:bidi w:val="0"/>
        <w:spacing w:line="560" w:lineRule="exact"/>
        <w:ind w:right="0" w:rightChars="0" w:firstLine="640" w:firstLineChars="200"/>
        <w:jc w:val="left"/>
        <w:textAlignment w:val="auto"/>
        <w:rPr>
          <w:rFonts w:hint="eastAsia"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以上生产经营单位</w:t>
      </w:r>
      <w:r>
        <w:rPr>
          <w:rFonts w:hint="eastAsia" w:ascii="Times New Roman" w:hAnsi="Times New Roman" w:eastAsia="仿宋_GB2312" w:cs="Times New Roman"/>
          <w:color w:val="000000"/>
          <w:sz w:val="32"/>
          <w:szCs w:val="32"/>
          <w:lang w:val="en-US" w:eastAsia="zh-CN"/>
        </w:rPr>
        <w:t>每年度</w:t>
      </w:r>
      <w:r>
        <w:rPr>
          <w:rFonts w:hint="default" w:ascii="Times New Roman" w:hAnsi="Times New Roman" w:eastAsia="仿宋_GB2312" w:cs="Times New Roman"/>
          <w:color w:val="000000"/>
          <w:sz w:val="32"/>
          <w:szCs w:val="32"/>
          <w:lang w:val="en-US" w:eastAsia="zh-CN"/>
        </w:rPr>
        <w:t>至少进行一次</w:t>
      </w:r>
      <w:r>
        <w:rPr>
          <w:rFonts w:hint="eastAsia" w:ascii="Times New Roman" w:hAnsi="Times New Roman" w:eastAsia="仿宋_GB2312" w:cs="Times New Roman"/>
          <w:color w:val="000000"/>
          <w:sz w:val="32"/>
          <w:szCs w:val="32"/>
          <w:lang w:val="en-US" w:eastAsia="zh-CN"/>
        </w:rPr>
        <w:t>执法</w:t>
      </w:r>
      <w:r>
        <w:rPr>
          <w:rFonts w:hint="default" w:ascii="Times New Roman" w:hAnsi="Times New Roman" w:eastAsia="仿宋_GB2312" w:cs="Times New Roman"/>
          <w:color w:val="000000"/>
          <w:sz w:val="32"/>
          <w:szCs w:val="32"/>
          <w:lang w:val="en-US" w:eastAsia="zh-CN"/>
        </w:rPr>
        <w:t>检查。</w:t>
      </w:r>
      <w:r>
        <w:rPr>
          <w:rFonts w:hint="eastAsia" w:ascii="Times New Roman" w:hAnsi="Times New Roman" w:eastAsia="仿宋_GB2312" w:cs="Times New Roman"/>
          <w:color w:val="000000"/>
          <w:sz w:val="32"/>
          <w:szCs w:val="32"/>
          <w:lang w:val="en-US" w:eastAsia="zh-CN"/>
        </w:rPr>
        <w:t>具体检查频次由安全监督管理股按照有关规定执行。</w:t>
      </w:r>
    </w:p>
    <w:p>
      <w:pPr>
        <w:keepNext w:val="0"/>
        <w:keepLines w:val="0"/>
        <w:pageBreakBefore w:val="0"/>
        <w:widowControl w:val="0"/>
        <w:kinsoku/>
        <w:wordWrap/>
        <w:overflowPunct/>
        <w:topLinePunct w:val="0"/>
        <w:autoSpaceDE/>
        <w:autoSpaceDN/>
        <w:bidi w:val="0"/>
        <w:spacing w:line="560" w:lineRule="exact"/>
        <w:ind w:right="0" w:rightChars="0" w:firstLine="643" w:firstLineChars="200"/>
        <w:jc w:val="left"/>
        <w:textAlignment w:val="auto"/>
        <w:rPr>
          <w:rFonts w:hint="eastAsia" w:ascii="Times New Roman" w:hAnsi="Times New Roman" w:eastAsia="楷体_GB2312" w:cs="Times New Roman"/>
          <w:b/>
          <w:bCs/>
          <w:color w:val="000000"/>
          <w:sz w:val="32"/>
          <w:szCs w:val="32"/>
          <w:lang w:val="en-US" w:eastAsia="zh-CN"/>
        </w:rPr>
      </w:pPr>
      <w:r>
        <w:rPr>
          <w:rFonts w:hint="eastAsia" w:ascii="Times New Roman" w:hAnsi="Times New Roman" w:eastAsia="楷体_GB2312" w:cs="Times New Roman"/>
          <w:b/>
          <w:bCs/>
          <w:color w:val="000000"/>
          <w:sz w:val="32"/>
          <w:szCs w:val="32"/>
          <w:lang w:val="en-US" w:eastAsia="zh-CN"/>
        </w:rPr>
        <w:t>(三)重点监督检查内容</w:t>
      </w:r>
    </w:p>
    <w:p>
      <w:pPr>
        <w:keepNext w:val="0"/>
        <w:keepLines w:val="0"/>
        <w:pageBreakBefore w:val="0"/>
        <w:widowControl w:val="0"/>
        <w:kinsoku/>
        <w:wordWrap/>
        <w:overflowPunct/>
        <w:topLinePunct w:val="0"/>
        <w:autoSpaceDE/>
        <w:autoSpaceDN/>
        <w:bidi w:val="0"/>
        <w:spacing w:line="560" w:lineRule="exact"/>
        <w:ind w:right="0" w:rightChars="0" w:firstLine="640" w:firstLineChars="200"/>
        <w:jc w:val="left"/>
        <w:textAlignment w:val="auto"/>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危险化学品和工贸生产经营单位常见风险或重点岗位部位、作业环节和管理中易发多发的违法问题，各监管、执法股室在编制具体监督检查计划时应列入重点检查内容。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Times New Roman" w:hAnsi="Times New Roman" w:eastAsia="黑体" w:cs="Times New Roman"/>
          <w:b w:val="0"/>
          <w:bCs w:val="0"/>
          <w:color w:val="000000"/>
          <w:sz w:val="32"/>
          <w:szCs w:val="32"/>
          <w:lang w:val="en-US" w:eastAsia="zh-CN"/>
        </w:rPr>
      </w:pPr>
      <w:r>
        <w:rPr>
          <w:rFonts w:hint="eastAsia" w:ascii="Times New Roman" w:hAnsi="Times New Roman" w:eastAsia="黑体" w:cs="Times New Roman"/>
          <w:b w:val="0"/>
          <w:bCs w:val="0"/>
          <w:color w:val="000000"/>
          <w:sz w:val="32"/>
          <w:szCs w:val="32"/>
          <w:lang w:val="en-US" w:eastAsia="zh-CN"/>
        </w:rPr>
        <w:t>四、</w:t>
      </w:r>
      <w:r>
        <w:rPr>
          <w:rFonts w:hint="eastAsia" w:eastAsia="黑体" w:cs="Times New Roman"/>
          <w:b w:val="0"/>
          <w:bCs w:val="0"/>
          <w:color w:val="000000"/>
          <w:sz w:val="32"/>
          <w:szCs w:val="32"/>
          <w:lang w:val="en-US" w:eastAsia="zh-CN"/>
        </w:rPr>
        <w:t>其他执法</w:t>
      </w:r>
      <w:r>
        <w:rPr>
          <w:rFonts w:hint="eastAsia" w:ascii="Times New Roman" w:hAnsi="Times New Roman" w:eastAsia="黑体" w:cs="Times New Roman"/>
          <w:b w:val="0"/>
          <w:bCs w:val="0"/>
          <w:color w:val="000000"/>
          <w:sz w:val="32"/>
          <w:szCs w:val="32"/>
          <w:lang w:val="en-US" w:eastAsia="zh-CN"/>
        </w:rPr>
        <w:t>安排</w:t>
      </w:r>
    </w:p>
    <w:p>
      <w:pPr>
        <w:keepNext w:val="0"/>
        <w:keepLines w:val="0"/>
        <w:pageBreakBefore w:val="0"/>
        <w:widowControl w:val="0"/>
        <w:kinsoku/>
        <w:wordWrap/>
        <w:overflowPunct/>
        <w:topLinePunct w:val="0"/>
        <w:autoSpaceDE/>
        <w:autoSpaceDN/>
        <w:bidi w:val="0"/>
        <w:spacing w:line="560" w:lineRule="exact"/>
        <w:ind w:right="0" w:rightChars="0" w:firstLine="643" w:firstLineChars="200"/>
        <w:jc w:val="left"/>
        <w:textAlignment w:val="auto"/>
        <w:rPr>
          <w:rFonts w:hint="eastAsia" w:ascii="Times New Roman" w:hAnsi="Times New Roman" w:eastAsia="仿宋_GB2312" w:cs="Times New Roman"/>
          <w:b/>
          <w:bCs/>
          <w:color w:val="000000"/>
          <w:sz w:val="32"/>
          <w:szCs w:val="32"/>
          <w:lang w:val="en-US" w:eastAsia="zh-CN"/>
        </w:rPr>
      </w:pPr>
      <w:r>
        <w:rPr>
          <w:rFonts w:hint="eastAsia" w:ascii="Times New Roman" w:hAnsi="Times New Roman" w:eastAsia="仿宋_GB2312" w:cs="Times New Roman"/>
          <w:b/>
          <w:bCs/>
          <w:color w:val="000000"/>
          <w:sz w:val="32"/>
          <w:szCs w:val="32"/>
          <w:lang w:val="en-US" w:eastAsia="zh-CN"/>
        </w:rPr>
        <w:t>(一)一般</w:t>
      </w:r>
      <w:r>
        <w:rPr>
          <w:rFonts w:hint="eastAsia" w:eastAsia="仿宋_GB2312" w:cs="Times New Roman"/>
          <w:b/>
          <w:bCs/>
          <w:color w:val="000000"/>
          <w:sz w:val="32"/>
          <w:szCs w:val="32"/>
          <w:lang w:val="en-US" w:eastAsia="zh-CN"/>
        </w:rPr>
        <w:t>执法</w:t>
      </w:r>
      <w:r>
        <w:rPr>
          <w:rFonts w:hint="eastAsia" w:ascii="Times New Roman" w:hAnsi="Times New Roman" w:eastAsia="仿宋_GB2312" w:cs="Times New Roman"/>
          <w:b/>
          <w:bCs/>
          <w:color w:val="000000"/>
          <w:sz w:val="32"/>
          <w:szCs w:val="32"/>
          <w:lang w:val="en-US" w:eastAsia="zh-CN"/>
        </w:rPr>
        <w:t>单位范围</w:t>
      </w:r>
    </w:p>
    <w:p>
      <w:pPr>
        <w:keepNext w:val="0"/>
        <w:keepLines w:val="0"/>
        <w:pageBreakBefore w:val="0"/>
        <w:widowControl w:val="0"/>
        <w:kinsoku/>
        <w:wordWrap/>
        <w:overflowPunct/>
        <w:topLinePunct w:val="0"/>
        <w:autoSpaceDE/>
        <w:autoSpaceDN/>
        <w:bidi w:val="0"/>
        <w:spacing w:line="560" w:lineRule="exact"/>
        <w:ind w:right="0" w:rightChars="0" w:firstLine="640" w:firstLineChars="200"/>
        <w:jc w:val="left"/>
        <w:textAlignment w:val="auto"/>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按照《河北省应急管理系统安全生产分类分级执法暂行办法的通知》和《石家庄市应急管理系统安全生产分类分级执法暂行办法》要求，一般</w:t>
      </w:r>
      <w:r>
        <w:rPr>
          <w:rFonts w:hint="eastAsia" w:eastAsia="仿宋_GB2312" w:cs="Times New Roman"/>
          <w:color w:val="000000"/>
          <w:sz w:val="32"/>
          <w:szCs w:val="32"/>
          <w:lang w:val="en-US" w:eastAsia="zh-CN"/>
        </w:rPr>
        <w:t>执法</w:t>
      </w:r>
      <w:r>
        <w:rPr>
          <w:rFonts w:hint="eastAsia" w:ascii="Times New Roman" w:hAnsi="Times New Roman" w:eastAsia="仿宋_GB2312" w:cs="Times New Roman"/>
          <w:color w:val="000000"/>
          <w:sz w:val="32"/>
          <w:szCs w:val="32"/>
          <w:lang w:val="en-US" w:eastAsia="zh-CN"/>
        </w:rPr>
        <w:t>检查生产经营单位范围为:</w:t>
      </w:r>
    </w:p>
    <w:p>
      <w:pPr>
        <w:keepNext w:val="0"/>
        <w:keepLines w:val="0"/>
        <w:pageBreakBefore w:val="0"/>
        <w:widowControl w:val="0"/>
        <w:kinsoku/>
        <w:wordWrap/>
        <w:overflowPunct/>
        <w:topLinePunct w:val="0"/>
        <w:autoSpaceDE/>
        <w:autoSpaceDN/>
        <w:bidi w:val="0"/>
        <w:spacing w:line="560" w:lineRule="exact"/>
        <w:ind w:right="0" w:rightChars="0" w:firstLine="640" w:firstLineChars="200"/>
        <w:jc w:val="left"/>
        <w:textAlignment w:val="auto"/>
        <w:rPr>
          <w:rFonts w:hint="eastAsia" w:ascii="Times New Roman" w:hAnsi="Times New Roman" w:eastAsia="仿宋_GB2312" w:cs="Times New Roman"/>
          <w:color w:val="000000"/>
          <w:kern w:val="2"/>
          <w:sz w:val="32"/>
          <w:szCs w:val="32"/>
          <w:lang w:val="en-US" w:eastAsia="zh-CN" w:bidi="ar-SA"/>
        </w:rPr>
      </w:pPr>
      <w:r>
        <w:rPr>
          <w:rFonts w:hint="eastAsia" w:ascii="Times New Roman" w:hAnsi="Times New Roman" w:eastAsia="仿宋_GB2312" w:cs="Times New Roman"/>
          <w:color w:val="000000"/>
          <w:sz w:val="32"/>
          <w:szCs w:val="32"/>
          <w:lang w:val="en-US" w:eastAsia="zh-CN"/>
        </w:rPr>
        <w:t>1.本部门负责监督检查的重点检查单位以外的生产经营单位</w:t>
      </w:r>
      <w:r>
        <w:rPr>
          <w:rFonts w:hint="eastAsia" w:eastAsia="仿宋_GB2312" w:cs="Times New Roman"/>
          <w:color w:val="000000"/>
          <w:sz w:val="32"/>
          <w:szCs w:val="32"/>
          <w:lang w:val="en-US" w:eastAsia="zh-CN"/>
        </w:rPr>
        <w:t>；</w:t>
      </w:r>
      <w:r>
        <w:rPr>
          <w:rFonts w:hint="eastAsia" w:ascii="Times New Roman" w:hAnsi="Times New Roman" w:eastAsia="仿宋_GB2312" w:cs="Times New Roman"/>
          <w:color w:val="000000"/>
          <w:sz w:val="32"/>
          <w:szCs w:val="32"/>
          <w:lang w:val="en-US" w:eastAsia="zh-CN"/>
        </w:rPr>
        <w:t>2.其他应当纳入一般检查安排的生产经营单位</w:t>
      </w:r>
      <w:r>
        <w:rPr>
          <w:rFonts w:hint="eastAsia" w:eastAsia="仿宋_GB2312" w:cs="Times New Roman"/>
          <w:color w:val="000000"/>
          <w:sz w:val="32"/>
          <w:szCs w:val="32"/>
          <w:lang w:val="en-US" w:eastAsia="zh-CN"/>
        </w:rPr>
        <w:t>；</w:t>
      </w:r>
      <w:r>
        <w:rPr>
          <w:rFonts w:hint="eastAsia" w:ascii="Times New Roman" w:hAnsi="Times New Roman" w:eastAsia="仿宋_GB2312" w:cs="Times New Roman"/>
          <w:color w:val="000000"/>
          <w:sz w:val="32"/>
          <w:szCs w:val="32"/>
          <w:lang w:val="en-US" w:eastAsia="zh-CN"/>
        </w:rPr>
        <w:t>3.各执法股按照“</w:t>
      </w:r>
      <w:r>
        <w:rPr>
          <w:rFonts w:hint="default" w:ascii="Times New Roman" w:hAnsi="Times New Roman" w:eastAsia="仿宋_GB2312" w:cs="Times New Roman"/>
          <w:color w:val="000000"/>
          <w:sz w:val="32"/>
          <w:szCs w:val="32"/>
          <w:lang w:val="en-US" w:eastAsia="zh-CN"/>
        </w:rPr>
        <w:t>双随机</w:t>
      </w:r>
      <w:r>
        <w:rPr>
          <w:rFonts w:hint="eastAsia" w:ascii="Times New Roman" w:hAnsi="Times New Roman" w:eastAsia="仿宋_GB2312" w:cs="Times New Roman"/>
          <w:color w:val="000000"/>
          <w:sz w:val="32"/>
          <w:szCs w:val="32"/>
          <w:lang w:val="en-US" w:eastAsia="zh-CN"/>
        </w:rPr>
        <w:t>，一公开”规定进行随机抽取生产经营单位开展监督检查</w:t>
      </w:r>
      <w:r>
        <w:rPr>
          <w:rFonts w:hint="default" w:ascii="Times New Roman" w:hAnsi="Times New Roman" w:eastAsia="仿宋_GB2312" w:cs="Times New Roman"/>
          <w:color w:val="000000"/>
          <w:sz w:val="32"/>
          <w:szCs w:val="32"/>
          <w:lang w:val="en-US" w:eastAsia="zh-CN"/>
        </w:rPr>
        <w:t>。</w:t>
      </w:r>
      <w:r>
        <w:rPr>
          <w:rFonts w:hint="eastAsia" w:ascii="Times New Roman" w:hAnsi="Times New Roman" w:eastAsia="仿宋_GB2312" w:cs="Times New Roman"/>
          <w:color w:val="000000"/>
          <w:sz w:val="32"/>
          <w:szCs w:val="32"/>
          <w:lang w:val="en-US" w:eastAsia="zh-CN"/>
        </w:rPr>
        <w:t>抽取生产经营单位时，要按照省应急管理厅“兼顾小微企业安全管理薄弱的实际”的要求，抽查安全管理薄弱的企业，抽取生产经营单位数量应不低于本行业抽取数量的10%。</w:t>
      </w:r>
    </w:p>
    <w:p>
      <w:pPr>
        <w:keepNext w:val="0"/>
        <w:keepLines w:val="0"/>
        <w:pageBreakBefore w:val="0"/>
        <w:widowControl w:val="0"/>
        <w:kinsoku/>
        <w:wordWrap/>
        <w:overflowPunct/>
        <w:topLinePunct w:val="0"/>
        <w:autoSpaceDE/>
        <w:autoSpaceDN/>
        <w:bidi w:val="0"/>
        <w:spacing w:line="560" w:lineRule="exact"/>
        <w:ind w:right="0" w:rightChars="0" w:firstLine="643" w:firstLineChars="200"/>
        <w:jc w:val="left"/>
        <w:textAlignment w:val="auto"/>
        <w:rPr>
          <w:rFonts w:hint="eastAsia" w:ascii="Times New Roman" w:hAnsi="Times New Roman" w:eastAsia="仿宋_GB2312" w:cs="Times New Roman"/>
          <w:b/>
          <w:bCs/>
          <w:color w:val="000000"/>
          <w:sz w:val="32"/>
          <w:szCs w:val="32"/>
          <w:lang w:val="en-US" w:eastAsia="zh-CN"/>
        </w:rPr>
      </w:pPr>
      <w:r>
        <w:rPr>
          <w:rFonts w:hint="eastAsia" w:ascii="Times New Roman" w:hAnsi="Times New Roman" w:eastAsia="仿宋_GB2312" w:cs="Times New Roman"/>
          <w:b/>
          <w:bCs/>
          <w:color w:val="000000"/>
          <w:sz w:val="32"/>
          <w:szCs w:val="32"/>
          <w:lang w:val="en-US" w:eastAsia="zh-CN"/>
        </w:rPr>
        <w:t>(二)一般监督检查生产经营单位数量及检查频次</w:t>
      </w:r>
    </w:p>
    <w:p>
      <w:pPr>
        <w:keepNext w:val="0"/>
        <w:keepLines w:val="0"/>
        <w:pageBreakBefore w:val="0"/>
        <w:widowControl w:val="0"/>
        <w:kinsoku/>
        <w:wordWrap/>
        <w:overflowPunct/>
        <w:topLinePunct w:val="0"/>
        <w:autoSpaceDE/>
        <w:autoSpaceDN/>
        <w:bidi w:val="0"/>
        <w:spacing w:line="560" w:lineRule="exact"/>
        <w:ind w:right="0" w:rightChars="0" w:firstLine="640" w:firstLineChars="200"/>
        <w:jc w:val="left"/>
        <w:textAlignment w:val="auto"/>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结合我局全年计划监督检查生产经营单位的数量和重点监督检查</w:t>
      </w:r>
      <w:r>
        <w:rPr>
          <w:rFonts w:hint="eastAsia" w:ascii="Times New Roman" w:hAnsi="Times New Roman" w:eastAsia="仿宋_GB2312" w:cs="Times New Roman"/>
          <w:color w:val="auto"/>
          <w:sz w:val="32"/>
          <w:szCs w:val="32"/>
          <w:lang w:val="en-US" w:eastAsia="zh-CN"/>
        </w:rPr>
        <w:t>生产经营单位数量，202</w:t>
      </w:r>
      <w:r>
        <w:rPr>
          <w:rFonts w:hint="eastAsia" w:eastAsia="仿宋_GB2312" w:cs="Times New Roman"/>
          <w:color w:val="auto"/>
          <w:sz w:val="32"/>
          <w:szCs w:val="32"/>
          <w:lang w:val="en-US" w:eastAsia="zh-CN"/>
        </w:rPr>
        <w:t>6</w:t>
      </w:r>
      <w:r>
        <w:rPr>
          <w:rFonts w:hint="eastAsia" w:ascii="Times New Roman" w:hAnsi="Times New Roman" w:eastAsia="仿宋_GB2312" w:cs="Times New Roman"/>
          <w:color w:val="auto"/>
          <w:sz w:val="32"/>
          <w:szCs w:val="32"/>
          <w:lang w:val="en-US" w:eastAsia="zh-CN"/>
        </w:rPr>
        <w:t>年我局计划监督检查一般生产经营单位2</w:t>
      </w:r>
      <w:r>
        <w:rPr>
          <w:rFonts w:hint="eastAsia" w:eastAsia="仿宋_GB2312" w:cs="Times New Roman"/>
          <w:color w:val="auto"/>
          <w:sz w:val="32"/>
          <w:szCs w:val="32"/>
          <w:lang w:val="en-US" w:eastAsia="zh-CN"/>
        </w:rPr>
        <w:t>4</w:t>
      </w:r>
      <w:r>
        <w:rPr>
          <w:rFonts w:hint="eastAsia" w:ascii="Times New Roman" w:hAnsi="Times New Roman" w:eastAsia="仿宋_GB2312" w:cs="Times New Roman"/>
          <w:color w:val="auto"/>
          <w:sz w:val="32"/>
          <w:szCs w:val="32"/>
          <w:lang w:val="en-US" w:eastAsia="zh-CN"/>
        </w:rPr>
        <w:t>家</w:t>
      </w:r>
      <w:r>
        <w:rPr>
          <w:rFonts w:hint="eastAsia" w:ascii="Times New Roman" w:hAnsi="Times New Roman" w:eastAsia="仿宋_GB2312" w:cs="Times New Roman"/>
          <w:color w:val="000000"/>
          <w:sz w:val="32"/>
          <w:szCs w:val="32"/>
          <w:lang w:val="en-US" w:eastAsia="zh-CN"/>
        </w:rPr>
        <w:t>。</w:t>
      </w:r>
    </w:p>
    <w:p>
      <w:pPr>
        <w:keepNext w:val="0"/>
        <w:keepLines w:val="0"/>
        <w:pageBreakBefore w:val="0"/>
        <w:widowControl w:val="0"/>
        <w:kinsoku/>
        <w:wordWrap/>
        <w:overflowPunct/>
        <w:topLinePunct w:val="0"/>
        <w:autoSpaceDE/>
        <w:autoSpaceDN/>
        <w:bidi w:val="0"/>
        <w:spacing w:line="560" w:lineRule="exact"/>
        <w:ind w:right="0" w:rightChars="0" w:firstLine="640" w:firstLineChars="200"/>
        <w:jc w:val="left"/>
        <w:textAlignment w:val="auto"/>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以上生产经营单位由各行业监管、执法股室按照“双随机”规定进行随机抽取。非特殊需要，随机抽查的单位年度内只进行一次监督检查。具体检查时间由各行业监管、执法股室自行安排。工商贸行业按照“双随机、一公开”202</w:t>
      </w:r>
      <w:r>
        <w:rPr>
          <w:rFonts w:hint="eastAsia" w:eastAsia="仿宋_GB2312" w:cs="Times New Roman"/>
          <w:color w:val="000000"/>
          <w:sz w:val="32"/>
          <w:szCs w:val="32"/>
          <w:lang w:val="en-US" w:eastAsia="zh-CN"/>
        </w:rPr>
        <w:t>6</w:t>
      </w:r>
      <w:r>
        <w:rPr>
          <w:rFonts w:hint="eastAsia" w:ascii="Times New Roman" w:hAnsi="Times New Roman" w:eastAsia="仿宋_GB2312" w:cs="Times New Roman"/>
          <w:color w:val="000000"/>
          <w:sz w:val="32"/>
          <w:szCs w:val="32"/>
          <w:lang w:val="en-US" w:eastAsia="zh-CN"/>
        </w:rPr>
        <w:t>年度随机抽查计划组织开展部门之间联合执法。</w:t>
      </w:r>
    </w:p>
    <w:p>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right="0" w:rightChars="0" w:firstLine="640" w:firstLineChars="200"/>
        <w:jc w:val="both"/>
        <w:textAlignment w:val="auto"/>
        <w:outlineLvl w:val="9"/>
        <w:rPr>
          <w:rFonts w:hint="default" w:ascii="Times New Roman" w:hAnsi="Times New Roman" w:eastAsia="黑体" w:cs="Times New Roman"/>
          <w:b w:val="0"/>
          <w:bCs w:val="0"/>
          <w:color w:val="auto"/>
          <w:sz w:val="32"/>
          <w:szCs w:val="32"/>
          <w:lang w:val="en-US" w:eastAsia="zh-CN"/>
        </w:rPr>
      </w:pPr>
      <w:r>
        <w:rPr>
          <w:rFonts w:hint="eastAsia" w:ascii="Times New Roman" w:hAnsi="Times New Roman" w:eastAsia="黑体" w:cs="Times New Roman"/>
          <w:b w:val="0"/>
          <w:bCs w:val="0"/>
          <w:color w:val="auto"/>
          <w:sz w:val="32"/>
          <w:szCs w:val="32"/>
          <w:lang w:val="en-US" w:eastAsia="zh-CN"/>
        </w:rPr>
        <w:t>五、</w:t>
      </w:r>
      <w:r>
        <w:rPr>
          <w:rFonts w:hint="default" w:ascii="Times New Roman" w:hAnsi="Times New Roman" w:eastAsia="黑体" w:cs="Times New Roman"/>
          <w:b w:val="0"/>
          <w:bCs w:val="0"/>
          <w:color w:val="auto"/>
          <w:sz w:val="32"/>
          <w:szCs w:val="32"/>
          <w:lang w:val="en-US" w:eastAsia="zh-CN"/>
        </w:rPr>
        <w:t>监督检查有关要求</w:t>
      </w:r>
    </w:p>
    <w:p>
      <w:pPr>
        <w:keepNext w:val="0"/>
        <w:keepLines w:val="0"/>
        <w:pageBreakBefore w:val="0"/>
        <w:widowControl w:val="0"/>
        <w:kinsoku/>
        <w:wordWrap/>
        <w:overflowPunct/>
        <w:topLinePunct w:val="0"/>
        <w:autoSpaceDE/>
        <w:autoSpaceDN/>
        <w:bidi w:val="0"/>
        <w:spacing w:line="570" w:lineRule="exact"/>
        <w:ind w:left="0" w:leftChars="0" w:right="0" w:righ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楷体_GB2312" w:hAnsi="楷体_GB2312" w:eastAsia="楷体_GB2312" w:cs="楷体_GB2312"/>
          <w:color w:val="auto"/>
          <w:sz w:val="32"/>
          <w:szCs w:val="32"/>
          <w:lang w:val="en-US" w:eastAsia="zh-CN"/>
        </w:rPr>
        <w:t>（一）严格落实执法标准化建设。</w:t>
      </w:r>
      <w:r>
        <w:rPr>
          <w:rFonts w:hint="eastAsia" w:ascii="仿宋_GB2312" w:hAnsi="仿宋_GB2312" w:eastAsia="仿宋_GB2312" w:cs="仿宋_GB2312"/>
          <w:b/>
          <w:bCs/>
          <w:i w:val="0"/>
          <w:caps w:val="0"/>
          <w:color w:val="auto"/>
          <w:spacing w:val="0"/>
          <w:sz w:val="32"/>
          <w:szCs w:val="32"/>
          <w:shd w:val="clear" w:color="auto" w:fill="FFFFFF"/>
          <w:lang w:val="en-US" w:eastAsia="zh-CN"/>
        </w:rPr>
        <w:t>一是</w:t>
      </w:r>
      <w:r>
        <w:rPr>
          <w:rFonts w:hint="eastAsia" w:ascii="仿宋_GB2312" w:hAnsi="仿宋_GB2312" w:eastAsia="仿宋_GB2312" w:cs="仿宋_GB2312"/>
          <w:color w:val="auto"/>
          <w:sz w:val="32"/>
          <w:szCs w:val="32"/>
          <w:lang w:val="en-US" w:eastAsia="zh-CN"/>
        </w:rPr>
        <w:t>负有安全生产监督检查职责的股室要按照</w:t>
      </w:r>
      <w:r>
        <w:rPr>
          <w:rFonts w:hint="default" w:ascii="仿宋_GB2312" w:hAnsi="仿宋_GB2312" w:eastAsia="仿宋_GB2312" w:cs="仿宋_GB2312"/>
          <w:color w:val="auto"/>
          <w:sz w:val="32"/>
          <w:szCs w:val="32"/>
          <w:lang w:val="en-US" w:eastAsia="zh-CN"/>
        </w:rPr>
        <w:t>年度监督检查计划，</w:t>
      </w:r>
      <w:r>
        <w:rPr>
          <w:rFonts w:hint="eastAsia" w:ascii="仿宋_GB2312" w:hAnsi="仿宋_GB2312" w:eastAsia="仿宋_GB2312" w:cs="仿宋_GB2312"/>
          <w:color w:val="auto"/>
          <w:sz w:val="32"/>
          <w:szCs w:val="32"/>
          <w:lang w:val="en-US" w:eastAsia="zh-CN"/>
        </w:rPr>
        <w:t>结合</w:t>
      </w:r>
      <w:r>
        <w:rPr>
          <w:rFonts w:hint="default" w:ascii="仿宋_GB2312" w:hAnsi="仿宋_GB2312" w:eastAsia="仿宋_GB2312" w:cs="仿宋_GB2312"/>
          <w:color w:val="auto"/>
          <w:sz w:val="32"/>
          <w:szCs w:val="32"/>
          <w:lang w:val="en-US" w:eastAsia="zh-CN"/>
        </w:rPr>
        <w:t>分管行业</w:t>
      </w:r>
      <w:r>
        <w:rPr>
          <w:rFonts w:hint="eastAsia" w:ascii="仿宋_GB2312" w:hAnsi="仿宋_GB2312" w:eastAsia="仿宋_GB2312" w:cs="仿宋_GB2312"/>
          <w:color w:val="auto"/>
          <w:sz w:val="32"/>
          <w:szCs w:val="32"/>
          <w:lang w:val="en-US" w:eastAsia="zh-CN"/>
        </w:rPr>
        <w:t>不同</w:t>
      </w:r>
      <w:r>
        <w:rPr>
          <w:rFonts w:hint="default" w:ascii="仿宋_GB2312" w:hAnsi="仿宋_GB2312" w:eastAsia="仿宋_GB2312" w:cs="仿宋_GB2312"/>
          <w:color w:val="auto"/>
          <w:sz w:val="32"/>
          <w:szCs w:val="32"/>
          <w:lang w:val="en-US" w:eastAsia="zh-CN"/>
        </w:rPr>
        <w:t>阶段安全生产</w:t>
      </w:r>
      <w:r>
        <w:rPr>
          <w:rFonts w:hint="eastAsia" w:ascii="仿宋_GB2312" w:hAnsi="仿宋_GB2312" w:eastAsia="仿宋_GB2312" w:cs="仿宋_GB2312"/>
          <w:color w:val="auto"/>
          <w:sz w:val="32"/>
          <w:szCs w:val="32"/>
          <w:lang w:val="en-US" w:eastAsia="zh-CN"/>
        </w:rPr>
        <w:t>工作</w:t>
      </w:r>
      <w:r>
        <w:rPr>
          <w:rFonts w:hint="default" w:ascii="仿宋_GB2312" w:hAnsi="仿宋_GB2312" w:eastAsia="仿宋_GB2312" w:cs="仿宋_GB2312"/>
          <w:color w:val="auto"/>
          <w:sz w:val="32"/>
          <w:szCs w:val="32"/>
          <w:lang w:val="en-US" w:eastAsia="zh-CN"/>
        </w:rPr>
        <w:t>特点，编制本</w:t>
      </w:r>
      <w:r>
        <w:rPr>
          <w:rFonts w:hint="eastAsia" w:ascii="仿宋_GB2312" w:hAnsi="仿宋_GB2312" w:eastAsia="仿宋_GB2312" w:cs="仿宋_GB2312"/>
          <w:color w:val="auto"/>
          <w:sz w:val="32"/>
          <w:szCs w:val="32"/>
          <w:lang w:val="en-US" w:eastAsia="zh-CN"/>
        </w:rPr>
        <w:t>科室月度</w:t>
      </w:r>
      <w:r>
        <w:rPr>
          <w:rFonts w:hint="default" w:ascii="仿宋_GB2312" w:hAnsi="仿宋_GB2312" w:eastAsia="仿宋_GB2312" w:cs="仿宋_GB2312"/>
          <w:color w:val="auto"/>
          <w:sz w:val="32"/>
          <w:szCs w:val="32"/>
          <w:lang w:val="en-US" w:eastAsia="zh-CN"/>
        </w:rPr>
        <w:t>监督检查计划</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b/>
          <w:bCs/>
          <w:i w:val="0"/>
          <w:caps w:val="0"/>
          <w:color w:val="auto"/>
          <w:spacing w:val="0"/>
          <w:sz w:val="32"/>
          <w:szCs w:val="32"/>
          <w:shd w:val="clear" w:color="auto" w:fill="FFFFFF"/>
          <w:lang w:val="en-US" w:eastAsia="zh-CN"/>
        </w:rPr>
        <w:t>二是</w:t>
      </w:r>
      <w:r>
        <w:rPr>
          <w:rFonts w:hint="eastAsia" w:ascii="仿宋_GB2312" w:hAnsi="仿宋_GB2312" w:eastAsia="仿宋_GB2312" w:cs="仿宋_GB2312"/>
          <w:color w:val="auto"/>
          <w:sz w:val="32"/>
          <w:szCs w:val="32"/>
          <w:lang w:val="en-US" w:eastAsia="zh-CN"/>
        </w:rPr>
        <w:t>全面应用应急管理部“互联网+执法”系统，严格落实省厅关于执法文书线上办案的工作要求</w:t>
      </w:r>
      <w:r>
        <w:rPr>
          <w:rFonts w:hint="eastAsia" w:ascii="仿宋_GB2312" w:hAnsi="仿宋_GB2312" w:eastAsia="仿宋_GB2312" w:cs="仿宋_GB2312"/>
          <w:color w:val="auto"/>
          <w:kern w:val="2"/>
          <w:sz w:val="32"/>
          <w:szCs w:val="32"/>
          <w:lang w:val="en-US" w:eastAsia="zh-CN" w:bidi="ar-SA"/>
        </w:rPr>
        <w:t>。</w:t>
      </w:r>
      <w:r>
        <w:rPr>
          <w:rFonts w:hint="eastAsia" w:ascii="仿宋_GB2312" w:hAnsi="仿宋_GB2312" w:eastAsia="仿宋_GB2312" w:cs="仿宋_GB2312"/>
          <w:b/>
          <w:bCs/>
          <w:i w:val="0"/>
          <w:caps w:val="0"/>
          <w:color w:val="auto"/>
          <w:spacing w:val="0"/>
          <w:sz w:val="32"/>
          <w:szCs w:val="32"/>
          <w:shd w:val="clear" w:color="auto" w:fill="FFFFFF"/>
          <w:lang w:val="en-US" w:eastAsia="zh-CN"/>
        </w:rPr>
        <w:t>三是</w:t>
      </w:r>
      <w:r>
        <w:rPr>
          <w:rFonts w:hint="eastAsia" w:ascii="仿宋_GB2312" w:hAnsi="仿宋_GB2312" w:eastAsia="仿宋_GB2312" w:cs="仿宋_GB2312"/>
          <w:color w:val="auto"/>
          <w:sz w:val="32"/>
          <w:szCs w:val="32"/>
          <w:lang w:val="en-US" w:eastAsia="zh-CN"/>
        </w:rPr>
        <w:t>推行精准执法，全面落实执法标准化工作要求，根据行业重点检查事项和企业实际，确定执法检查内容，制定执法检查方案，并在开展执法检查5日前向企业送达《行政检查通知书》。</w:t>
      </w:r>
      <w:r>
        <w:rPr>
          <w:rFonts w:hint="eastAsia" w:ascii="仿宋_GB2312" w:hAnsi="仿宋_GB2312" w:eastAsia="仿宋_GB2312" w:cs="仿宋_GB2312"/>
          <w:b/>
          <w:bCs/>
          <w:i w:val="0"/>
          <w:caps w:val="0"/>
          <w:color w:val="auto"/>
          <w:spacing w:val="0"/>
          <w:sz w:val="32"/>
          <w:szCs w:val="32"/>
          <w:shd w:val="clear" w:color="auto" w:fill="FFFFFF"/>
          <w:lang w:val="en-US" w:eastAsia="zh-CN"/>
        </w:rPr>
        <w:t>四是</w:t>
      </w:r>
      <w:r>
        <w:rPr>
          <w:rFonts w:hint="eastAsia" w:ascii="仿宋_GB2312" w:hAnsi="仿宋_GB2312" w:eastAsia="仿宋_GB2312" w:cs="仿宋_GB2312"/>
          <w:color w:val="auto"/>
          <w:sz w:val="32"/>
          <w:szCs w:val="32"/>
          <w:lang w:val="en-US" w:eastAsia="zh-CN"/>
        </w:rPr>
        <w:t>检查开始前要主动出示执法证件，表明身份和来意；检查过程中要按照检查方案认真检查企业安全生产管理状况；检查结束后要将发现的问题向企业通报，听取企业的意见，并指导督促企业按时整改。</w:t>
      </w:r>
    </w:p>
    <w:p>
      <w:pPr>
        <w:keepNext w:val="0"/>
        <w:keepLines w:val="0"/>
        <w:pageBreakBefore w:val="0"/>
        <w:widowControl/>
        <w:suppressLineNumbers w:val="0"/>
        <w:kinsoku/>
        <w:wordWrap/>
        <w:overflowPunct/>
        <w:topLinePunct w:val="0"/>
        <w:autoSpaceDE/>
        <w:autoSpaceDN/>
        <w:bidi w:val="0"/>
        <w:spacing w:line="570" w:lineRule="exact"/>
        <w:ind w:firstLine="640" w:firstLineChars="200"/>
        <w:jc w:val="left"/>
        <w:textAlignment w:val="auto"/>
        <w:rPr>
          <w:rFonts w:hint="eastAsia" w:ascii="仿宋_GB2312" w:hAnsi="仿宋_GB2312" w:eastAsia="仿宋_GB2312" w:cs="仿宋_GB2312"/>
          <w:color w:val="auto"/>
          <w:sz w:val="32"/>
          <w:szCs w:val="32"/>
        </w:rPr>
      </w:pPr>
      <w:r>
        <w:rPr>
          <w:rFonts w:hint="eastAsia" w:ascii="楷体_GB2312" w:hAnsi="楷体_GB2312" w:eastAsia="楷体_GB2312" w:cs="楷体_GB2312"/>
          <w:color w:val="auto"/>
          <w:sz w:val="32"/>
          <w:szCs w:val="32"/>
          <w:lang w:val="en-US" w:eastAsia="zh-CN"/>
        </w:rPr>
        <w:t>（二）依法依规查处违法违规行为。</w:t>
      </w:r>
      <w:r>
        <w:rPr>
          <w:rFonts w:hint="eastAsia" w:ascii="仿宋_GB2312" w:hAnsi="仿宋_GB2312" w:eastAsia="仿宋_GB2312" w:cs="仿宋_GB2312"/>
          <w:color w:val="auto"/>
          <w:sz w:val="32"/>
          <w:szCs w:val="32"/>
          <w:lang w:val="en-US" w:eastAsia="zh-CN"/>
        </w:rPr>
        <w:t>聚焦重点行业领域重大事故隐患判定标准和行业重点检查事项清单，围绕行业领域重点检查事项、生产经营单位主要负责人履职、双重预防机制建设、</w:t>
      </w:r>
      <w:r>
        <w:rPr>
          <w:rFonts w:hint="eastAsia" w:ascii="仿宋_GB2312" w:hAnsi="仿宋_GB2312" w:eastAsia="仿宋_GB2312" w:cs="仿宋_GB2312"/>
          <w:color w:val="auto"/>
          <w:sz w:val="32"/>
          <w:szCs w:val="32"/>
          <w:lang w:eastAsia="zh-CN"/>
        </w:rPr>
        <w:t>安全设施“三同时”、安全生产标准化建设及安全技术服务事项、企业落实安全生产举报奖励相关情况等内容</w:t>
      </w:r>
      <w:r>
        <w:rPr>
          <w:rFonts w:hint="eastAsia" w:ascii="仿宋_GB2312" w:hAnsi="仿宋_GB2312" w:eastAsia="仿宋_GB2312" w:cs="仿宋_GB2312"/>
          <w:color w:val="auto"/>
          <w:sz w:val="32"/>
          <w:szCs w:val="32"/>
          <w:lang w:val="en-US" w:eastAsia="zh-CN"/>
        </w:rPr>
        <w:t>开展监督检查，发现违法行为，依法立案查处。不断完善“双随机”抽查检查工作机制，严防小施工、小作业引发大事故。</w:t>
      </w:r>
    </w:p>
    <w:p>
      <w:pPr>
        <w:keepNext w:val="0"/>
        <w:keepLines w:val="0"/>
        <w:pageBreakBefore w:val="0"/>
        <w:widowControl w:val="0"/>
        <w:kinsoku/>
        <w:wordWrap/>
        <w:overflowPunct/>
        <w:topLinePunct w:val="0"/>
        <w:autoSpaceDE/>
        <w:autoSpaceDN/>
        <w:bidi w:val="0"/>
        <w:spacing w:line="570" w:lineRule="exact"/>
        <w:ind w:left="0" w:leftChars="0" w:right="0" w:righ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楷体_GB2312" w:hAnsi="楷体_GB2312" w:eastAsia="楷体_GB2312" w:cs="楷体_GB2312"/>
          <w:color w:val="auto"/>
          <w:sz w:val="32"/>
          <w:szCs w:val="32"/>
          <w:lang w:val="en-US" w:eastAsia="zh-CN"/>
        </w:rPr>
        <w:t>（三）依法履职做好案件移交、移送工作。</w:t>
      </w:r>
      <w:r>
        <w:rPr>
          <w:rFonts w:hint="eastAsia" w:ascii="仿宋_GB2312" w:hAnsi="仿宋_GB2312" w:eastAsia="仿宋_GB2312" w:cs="仿宋_GB2312"/>
          <w:color w:val="auto"/>
          <w:sz w:val="32"/>
          <w:szCs w:val="32"/>
          <w:lang w:val="en-US" w:eastAsia="zh-CN"/>
        </w:rPr>
        <w:t>列入区本级年度监督检查计划的企业，原则上由区本级有关科室进行执法检查并出具相应执法文书；移交县（市、区）处理时，必须办理案件移交手续。局相关股室对其移交县（市、区）应急管理部门查办的案件实施跟踪督办，并对案件办理情况进行备案监督。</w:t>
      </w:r>
      <w:r>
        <w:rPr>
          <w:rFonts w:hint="eastAsia" w:ascii="仿宋_GB2312" w:hAnsi="仿宋_GB2312" w:eastAsia="仿宋_GB2312" w:cs="仿宋_GB2312"/>
          <w:b w:val="0"/>
          <w:bCs w:val="0"/>
          <w:color w:val="auto"/>
          <w:sz w:val="32"/>
          <w:szCs w:val="32"/>
          <w:lang w:val="en-US" w:eastAsia="zh-CN"/>
        </w:rPr>
        <w:t>加强与其他部门间信息沟通和通报，在监督检查中发现不属于本部门监管职责范围的问题，要按照有关要求及时向其它部门通报或移交，构成犯罪的案件或案件线索，按照行刑衔接的有关规定及时移送司法部门依法处理。</w:t>
      </w:r>
    </w:p>
    <w:p>
      <w:pPr>
        <w:keepNext w:val="0"/>
        <w:keepLines w:val="0"/>
        <w:pageBreakBefore w:val="0"/>
        <w:widowControl/>
        <w:suppressLineNumbers w:val="0"/>
        <w:kinsoku/>
        <w:wordWrap/>
        <w:overflowPunct/>
        <w:topLinePunct w:val="0"/>
        <w:autoSpaceDE/>
        <w:autoSpaceDN/>
        <w:bidi w:val="0"/>
        <w:spacing w:line="570" w:lineRule="exact"/>
        <w:ind w:firstLine="640" w:firstLineChars="200"/>
        <w:jc w:val="left"/>
        <w:textAlignment w:val="auto"/>
        <w:rPr>
          <w:rFonts w:hint="eastAsia" w:ascii="楷体_GB2312" w:hAnsi="楷体_GB2312" w:eastAsia="楷体_GB2312" w:cs="楷体_GB2312"/>
          <w:color w:val="auto"/>
          <w:sz w:val="32"/>
          <w:szCs w:val="32"/>
          <w:lang w:val="en-US" w:eastAsia="zh-CN"/>
        </w:rPr>
      </w:pPr>
      <w:r>
        <w:rPr>
          <w:rFonts w:hint="eastAsia" w:ascii="楷体_GB2312" w:hAnsi="楷体_GB2312" w:eastAsia="楷体_GB2312" w:cs="楷体_GB2312"/>
          <w:color w:val="auto"/>
          <w:sz w:val="32"/>
          <w:szCs w:val="32"/>
          <w:lang w:val="en-US" w:eastAsia="zh-CN"/>
        </w:rPr>
        <w:t>（四）分类分级统筹做好执法工作。</w:t>
      </w:r>
      <w:r>
        <w:rPr>
          <w:rFonts w:hint="eastAsia" w:ascii="仿宋_GB2312" w:hAnsi="仿宋_GB2312" w:eastAsia="仿宋_GB2312" w:cs="仿宋_GB2312"/>
          <w:color w:val="auto"/>
          <w:sz w:val="32"/>
          <w:szCs w:val="32"/>
          <w:lang w:val="en-US" w:eastAsia="zh-CN"/>
        </w:rPr>
        <w:t>局负有监督检查职能的股室要加强对区、街道行业领域监督检查工作的统筹和指导，坚持一个生产经营单位对应一个监管执法主体的原则。严格落实行政执法领域突出问题专项整治工作要求，坚决杜绝“一刀切”执法、多头执法、重复执法、任性执法、选择性执法、逐利式执法、运动式执法等不作为乱作为现象。</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仿宋_GB2312" w:hAnsi="仿宋_GB2312" w:eastAsia="仿宋_GB2312" w:cs="仿宋_GB2312"/>
          <w:color w:val="auto"/>
          <w:sz w:val="32"/>
          <w:szCs w:val="32"/>
          <w:lang w:val="en-US" w:eastAsia="zh-CN"/>
        </w:rPr>
      </w:pPr>
      <w:r>
        <w:rPr>
          <w:rFonts w:hint="eastAsia" w:ascii="楷体_GB2312" w:hAnsi="楷体_GB2312" w:eastAsia="楷体_GB2312" w:cs="楷体_GB2312"/>
          <w:color w:val="auto"/>
          <w:sz w:val="32"/>
          <w:szCs w:val="32"/>
          <w:lang w:val="en-US" w:eastAsia="zh-CN"/>
        </w:rPr>
        <w:t>（五）</w:t>
      </w:r>
      <w:r>
        <w:rPr>
          <w:rFonts w:hint="eastAsia" w:ascii="仿宋_GB2312" w:hAnsi="仿宋_GB2312" w:eastAsia="仿宋_GB2312" w:cs="仿宋_GB2312"/>
          <w:color w:val="auto"/>
          <w:sz w:val="32"/>
          <w:szCs w:val="32"/>
          <w:lang w:val="en-US" w:eastAsia="zh-CN"/>
        </w:rPr>
        <w:t>按要求</w:t>
      </w:r>
      <w:r>
        <w:rPr>
          <w:rFonts w:hint="eastAsia" w:ascii="楷体_GB2312" w:hAnsi="楷体_GB2312" w:eastAsia="楷体_GB2312" w:cs="楷体_GB2312"/>
          <w:color w:val="auto"/>
          <w:sz w:val="32"/>
          <w:szCs w:val="32"/>
          <w:lang w:val="en-US" w:eastAsia="zh-CN"/>
        </w:rPr>
        <w:t>做好监督检查计划变更。</w:t>
      </w:r>
      <w:r>
        <w:rPr>
          <w:rFonts w:hint="default" w:ascii="仿宋_GB2312" w:hAnsi="仿宋_GB2312" w:eastAsia="仿宋_GB2312" w:cs="仿宋_GB2312"/>
          <w:color w:val="auto"/>
          <w:sz w:val="32"/>
          <w:szCs w:val="32"/>
          <w:lang w:val="en-US" w:eastAsia="zh-CN"/>
        </w:rPr>
        <w:t>年度监督检查计划经</w:t>
      </w:r>
      <w:r>
        <w:rPr>
          <w:rFonts w:hint="eastAsia" w:ascii="仿宋_GB2312" w:hAnsi="仿宋_GB2312" w:eastAsia="仿宋_GB2312" w:cs="仿宋_GB2312"/>
          <w:color w:val="auto"/>
          <w:sz w:val="32"/>
          <w:szCs w:val="32"/>
          <w:lang w:val="en-US" w:eastAsia="zh-CN"/>
        </w:rPr>
        <w:t>区</w:t>
      </w:r>
      <w:r>
        <w:rPr>
          <w:rFonts w:hint="default" w:ascii="仿宋_GB2312" w:hAnsi="仿宋_GB2312" w:eastAsia="仿宋_GB2312" w:cs="仿宋_GB2312"/>
          <w:color w:val="auto"/>
          <w:sz w:val="32"/>
          <w:szCs w:val="32"/>
          <w:lang w:val="en-US" w:eastAsia="zh-CN"/>
        </w:rPr>
        <w:t>政府批准</w:t>
      </w:r>
      <w:r>
        <w:rPr>
          <w:rFonts w:hint="eastAsia" w:ascii="仿宋_GB2312" w:hAnsi="仿宋_GB2312" w:eastAsia="仿宋_GB2312" w:cs="仿宋_GB2312"/>
          <w:color w:val="auto"/>
          <w:sz w:val="32"/>
          <w:szCs w:val="32"/>
          <w:lang w:val="en-US" w:eastAsia="zh-CN"/>
        </w:rPr>
        <w:t>后</w:t>
      </w:r>
      <w:r>
        <w:rPr>
          <w:rFonts w:hint="default" w:ascii="仿宋_GB2312" w:hAnsi="仿宋_GB2312" w:eastAsia="仿宋_GB2312" w:cs="仿宋_GB2312"/>
          <w:color w:val="auto"/>
          <w:sz w:val="32"/>
          <w:szCs w:val="32"/>
          <w:lang w:val="en-US" w:eastAsia="zh-CN"/>
        </w:rPr>
        <w:t>，不得随意</w:t>
      </w:r>
      <w:r>
        <w:rPr>
          <w:rFonts w:hint="eastAsia" w:ascii="仿宋_GB2312" w:hAnsi="仿宋_GB2312" w:eastAsia="仿宋_GB2312" w:cs="仿宋_GB2312"/>
          <w:color w:val="auto"/>
          <w:sz w:val="32"/>
          <w:szCs w:val="32"/>
          <w:lang w:val="en-US" w:eastAsia="zh-CN"/>
        </w:rPr>
        <w:t>变更</w:t>
      </w:r>
      <w:r>
        <w:rPr>
          <w:rFonts w:hint="default" w:ascii="仿宋_GB2312" w:hAnsi="仿宋_GB2312" w:eastAsia="仿宋_GB2312" w:cs="仿宋_GB2312"/>
          <w:color w:val="auto"/>
          <w:sz w:val="32"/>
          <w:szCs w:val="32"/>
          <w:lang w:val="en-US" w:eastAsia="zh-CN"/>
        </w:rPr>
        <w:t>。确因工作需要进行调整的，由</w:t>
      </w:r>
      <w:r>
        <w:rPr>
          <w:rFonts w:hint="eastAsia" w:ascii="仿宋_GB2312" w:hAnsi="仿宋_GB2312" w:eastAsia="仿宋_GB2312" w:cs="仿宋_GB2312"/>
          <w:color w:val="auto"/>
          <w:sz w:val="32"/>
          <w:szCs w:val="32"/>
          <w:lang w:val="en-US" w:eastAsia="zh-CN"/>
        </w:rPr>
        <w:t>相关科室</w:t>
      </w:r>
      <w:r>
        <w:rPr>
          <w:rFonts w:hint="default" w:ascii="仿宋_GB2312" w:hAnsi="仿宋_GB2312" w:eastAsia="仿宋_GB2312" w:cs="仿宋_GB2312"/>
          <w:color w:val="auto"/>
          <w:sz w:val="32"/>
          <w:szCs w:val="32"/>
          <w:lang w:val="en-US" w:eastAsia="zh-CN"/>
        </w:rPr>
        <w:t>提出书面申请，</w:t>
      </w:r>
      <w:r>
        <w:rPr>
          <w:rFonts w:hint="eastAsia" w:ascii="仿宋_GB2312" w:hAnsi="仿宋_GB2312" w:eastAsia="仿宋_GB2312" w:cs="仿宋_GB2312"/>
          <w:color w:val="auto"/>
          <w:sz w:val="32"/>
          <w:szCs w:val="32"/>
          <w:lang w:val="en-US" w:eastAsia="zh-CN"/>
        </w:rPr>
        <w:t>说明</w:t>
      </w:r>
      <w:r>
        <w:rPr>
          <w:rFonts w:hint="default" w:ascii="仿宋_GB2312" w:hAnsi="仿宋_GB2312" w:eastAsia="仿宋_GB2312" w:cs="仿宋_GB2312"/>
          <w:color w:val="auto"/>
          <w:sz w:val="32"/>
          <w:szCs w:val="32"/>
          <w:lang w:val="en-US" w:eastAsia="zh-CN"/>
        </w:rPr>
        <w:t>理由并附具体依据，</w:t>
      </w:r>
      <w:r>
        <w:rPr>
          <w:rFonts w:hint="eastAsia" w:ascii="仿宋_GB2312" w:hAnsi="仿宋_GB2312" w:eastAsia="仿宋_GB2312" w:cs="仿宋_GB2312"/>
          <w:color w:val="auto"/>
          <w:sz w:val="32"/>
          <w:szCs w:val="32"/>
          <w:lang w:val="en-US" w:eastAsia="zh-CN"/>
        </w:rPr>
        <w:t>按照有关要求办理变更手续</w:t>
      </w:r>
      <w:r>
        <w:rPr>
          <w:rFonts w:hint="default" w:ascii="仿宋_GB2312" w:hAnsi="仿宋_GB2312" w:eastAsia="仿宋_GB2312" w:cs="仿宋_GB2312"/>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Times New Roman" w:hAnsi="Times New Roman" w:eastAsia="仿宋_GB2312" w:cs="Times New Roman"/>
          <w:b w:val="0"/>
          <w:bCs w:val="0"/>
          <w:color w:val="auto"/>
          <w:sz w:val="32"/>
          <w:szCs w:val="32"/>
          <w:lang w:val="en-US" w:eastAsia="zh-CN"/>
        </w:rPr>
      </w:pPr>
      <w:r>
        <w:rPr>
          <w:rFonts w:hint="eastAsia" w:ascii="Times New Roman" w:hAnsi="Times New Roman" w:eastAsia="黑体" w:cs="Times New Roman"/>
          <w:color w:val="auto"/>
          <w:sz w:val="32"/>
          <w:szCs w:val="32"/>
          <w:lang w:eastAsia="zh-CN"/>
        </w:rPr>
        <w:t>六</w:t>
      </w:r>
      <w:r>
        <w:rPr>
          <w:rFonts w:hint="default" w:ascii="Times New Roman" w:hAnsi="Times New Roman" w:eastAsia="黑体" w:cs="Times New Roman"/>
          <w:color w:val="auto"/>
          <w:sz w:val="32"/>
          <w:szCs w:val="32"/>
        </w:rPr>
        <w:t>、保障措施</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仿宋_GB2312" w:hAnsi="仿宋_GB2312" w:eastAsia="仿宋_GB2312" w:cs="仿宋_GB2312"/>
          <w:color w:val="auto"/>
          <w:sz w:val="32"/>
          <w:szCs w:val="32"/>
          <w:lang w:val="en-US" w:eastAsia="zh-CN"/>
        </w:rPr>
      </w:pPr>
      <w:r>
        <w:rPr>
          <w:rFonts w:hint="default" w:ascii="Times New Roman" w:hAnsi="Times New Roman" w:eastAsia="楷体_GB2312" w:cs="Times New Roman"/>
          <w:b w:val="0"/>
          <w:bCs w:val="0"/>
          <w:color w:val="auto"/>
          <w:sz w:val="32"/>
          <w:szCs w:val="32"/>
        </w:rPr>
        <w:t>（一）</w:t>
      </w:r>
      <w:r>
        <w:rPr>
          <w:rFonts w:hint="eastAsia" w:ascii="Times New Roman" w:hAnsi="Times New Roman" w:eastAsia="楷体_GB2312" w:cs="Times New Roman"/>
          <w:b w:val="0"/>
          <w:bCs w:val="0"/>
          <w:color w:val="auto"/>
          <w:sz w:val="32"/>
          <w:szCs w:val="32"/>
          <w:lang w:eastAsia="zh-CN"/>
        </w:rPr>
        <w:t>加强学习，提升执法专业化水平</w:t>
      </w:r>
      <w:r>
        <w:rPr>
          <w:rFonts w:hint="default" w:ascii="Times New Roman" w:hAnsi="Times New Roman" w:eastAsia="楷体_GB2312" w:cs="Times New Roman"/>
          <w:b w:val="0"/>
          <w:bCs w:val="0"/>
          <w:color w:val="auto"/>
          <w:sz w:val="32"/>
          <w:szCs w:val="32"/>
        </w:rPr>
        <w:t>。</w:t>
      </w:r>
      <w:r>
        <w:rPr>
          <w:rFonts w:hint="default" w:ascii="仿宋_GB2312" w:hAnsi="仿宋_GB2312" w:eastAsia="仿宋_GB2312" w:cs="仿宋_GB2312"/>
          <w:b/>
          <w:bCs/>
          <w:i w:val="0"/>
          <w:caps w:val="0"/>
          <w:color w:val="auto"/>
          <w:spacing w:val="0"/>
          <w:sz w:val="32"/>
          <w:szCs w:val="32"/>
          <w:shd w:val="clear" w:color="auto" w:fill="FFFFFF"/>
          <w:lang w:eastAsia="zh-CN"/>
        </w:rPr>
        <w:t>一是</w:t>
      </w:r>
      <w:r>
        <w:rPr>
          <w:rFonts w:hint="default" w:ascii="仿宋_GB2312" w:hAnsi="仿宋_GB2312" w:eastAsia="仿宋_GB2312" w:cs="仿宋_GB2312"/>
          <w:b w:val="0"/>
          <w:bCs w:val="0"/>
          <w:color w:val="auto"/>
          <w:sz w:val="32"/>
          <w:szCs w:val="32"/>
          <w:lang w:val="en-US" w:eastAsia="zh-CN"/>
        </w:rPr>
        <w:t>加强</w:t>
      </w:r>
      <w:r>
        <w:rPr>
          <w:rFonts w:hint="eastAsia" w:ascii="仿宋_GB2312" w:hAnsi="仿宋_GB2312" w:eastAsia="仿宋_GB2312" w:cs="仿宋_GB2312"/>
          <w:b w:val="0"/>
          <w:bCs w:val="0"/>
          <w:color w:val="auto"/>
          <w:sz w:val="32"/>
          <w:szCs w:val="32"/>
          <w:lang w:val="en-US" w:eastAsia="zh-CN"/>
        </w:rPr>
        <w:t>政策理论</w:t>
      </w:r>
      <w:r>
        <w:rPr>
          <w:rFonts w:hint="default" w:ascii="仿宋_GB2312" w:hAnsi="仿宋_GB2312" w:eastAsia="仿宋_GB2312" w:cs="仿宋_GB2312"/>
          <w:b w:val="0"/>
          <w:bCs w:val="0"/>
          <w:color w:val="auto"/>
          <w:sz w:val="32"/>
          <w:szCs w:val="32"/>
          <w:lang w:val="en-US" w:eastAsia="zh-CN"/>
        </w:rPr>
        <w:t>学习，把思想和行动统一到中央、省</w:t>
      </w:r>
      <w:r>
        <w:rPr>
          <w:rFonts w:hint="eastAsia" w:ascii="仿宋_GB2312" w:hAnsi="仿宋_GB2312" w:eastAsia="仿宋_GB2312" w:cs="仿宋_GB2312"/>
          <w:b w:val="0"/>
          <w:bCs w:val="0"/>
          <w:color w:val="auto"/>
          <w:sz w:val="32"/>
          <w:szCs w:val="32"/>
          <w:lang w:val="en-US" w:eastAsia="zh-CN"/>
        </w:rPr>
        <w:t>、</w:t>
      </w:r>
      <w:r>
        <w:rPr>
          <w:rFonts w:hint="default" w:ascii="仿宋_GB2312" w:hAnsi="仿宋_GB2312" w:eastAsia="仿宋_GB2312" w:cs="仿宋_GB2312"/>
          <w:b w:val="0"/>
          <w:bCs w:val="0"/>
          <w:color w:val="auto"/>
          <w:sz w:val="32"/>
          <w:szCs w:val="32"/>
          <w:lang w:val="en-US" w:eastAsia="zh-CN"/>
        </w:rPr>
        <w:t>市</w:t>
      </w:r>
      <w:r>
        <w:rPr>
          <w:rFonts w:hint="eastAsia" w:ascii="仿宋_GB2312" w:hAnsi="仿宋_GB2312" w:eastAsia="仿宋_GB2312" w:cs="仿宋_GB2312"/>
          <w:b w:val="0"/>
          <w:bCs w:val="0"/>
          <w:color w:val="auto"/>
          <w:sz w:val="32"/>
          <w:szCs w:val="32"/>
          <w:lang w:val="en-US" w:eastAsia="zh-CN"/>
        </w:rPr>
        <w:t>、区有关安全生产执法工作的决策</w:t>
      </w:r>
      <w:r>
        <w:rPr>
          <w:rFonts w:hint="default" w:ascii="仿宋_GB2312" w:hAnsi="仿宋_GB2312" w:eastAsia="仿宋_GB2312" w:cs="仿宋_GB2312"/>
          <w:b w:val="0"/>
          <w:bCs w:val="0"/>
          <w:color w:val="auto"/>
          <w:sz w:val="32"/>
          <w:szCs w:val="32"/>
          <w:lang w:val="en-US" w:eastAsia="zh-CN"/>
        </w:rPr>
        <w:t>部署上来，围绕局党</w:t>
      </w:r>
      <w:r>
        <w:rPr>
          <w:rFonts w:hint="eastAsia" w:ascii="仿宋_GB2312" w:hAnsi="仿宋_GB2312" w:eastAsia="仿宋_GB2312" w:cs="仿宋_GB2312"/>
          <w:b w:val="0"/>
          <w:bCs w:val="0"/>
          <w:color w:val="auto"/>
          <w:sz w:val="32"/>
          <w:szCs w:val="32"/>
          <w:lang w:val="en-US" w:eastAsia="zh-CN"/>
        </w:rPr>
        <w:t>委确定的年度重点工作</w:t>
      </w:r>
      <w:r>
        <w:rPr>
          <w:rFonts w:hint="default"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b w:val="0"/>
          <w:bCs w:val="0"/>
          <w:color w:val="auto"/>
          <w:sz w:val="32"/>
          <w:szCs w:val="32"/>
          <w:lang w:val="en-US" w:eastAsia="zh-CN"/>
        </w:rPr>
        <w:t>切实</w:t>
      </w:r>
      <w:r>
        <w:rPr>
          <w:rFonts w:hint="default" w:ascii="仿宋_GB2312" w:hAnsi="仿宋_GB2312" w:eastAsia="仿宋_GB2312" w:cs="仿宋_GB2312"/>
          <w:b w:val="0"/>
          <w:bCs w:val="0"/>
          <w:color w:val="auto"/>
          <w:sz w:val="32"/>
          <w:szCs w:val="32"/>
          <w:lang w:val="en-US" w:eastAsia="zh-CN"/>
        </w:rPr>
        <w:t>增强责任意识</w:t>
      </w:r>
      <w:r>
        <w:rPr>
          <w:rFonts w:hint="eastAsia" w:ascii="仿宋_GB2312" w:hAnsi="仿宋_GB2312" w:eastAsia="仿宋_GB2312" w:cs="仿宋_GB2312"/>
          <w:b w:val="0"/>
          <w:bCs w:val="0"/>
          <w:color w:val="auto"/>
          <w:sz w:val="32"/>
          <w:szCs w:val="32"/>
          <w:lang w:val="en-US" w:eastAsia="zh-CN"/>
        </w:rPr>
        <w:t>、担当精神，认真落实各项执法任务</w:t>
      </w:r>
      <w:r>
        <w:rPr>
          <w:rFonts w:hint="default" w:ascii="仿宋_GB2312" w:hAnsi="仿宋_GB2312" w:eastAsia="仿宋_GB2312" w:cs="仿宋_GB2312"/>
          <w:b w:val="0"/>
          <w:bCs w:val="0"/>
          <w:color w:val="auto"/>
          <w:sz w:val="32"/>
          <w:szCs w:val="32"/>
          <w:lang w:val="en-US" w:eastAsia="zh-CN"/>
        </w:rPr>
        <w:t>。</w:t>
      </w:r>
      <w:r>
        <w:rPr>
          <w:rFonts w:hint="default" w:ascii="仿宋_GB2312" w:hAnsi="仿宋_GB2312" w:eastAsia="仿宋_GB2312" w:cs="仿宋_GB2312"/>
          <w:b/>
          <w:bCs/>
          <w:i w:val="0"/>
          <w:caps w:val="0"/>
          <w:color w:val="auto"/>
          <w:spacing w:val="0"/>
          <w:sz w:val="32"/>
          <w:szCs w:val="32"/>
          <w:shd w:val="clear" w:color="auto" w:fill="FFFFFF"/>
          <w:lang w:eastAsia="zh-CN"/>
        </w:rPr>
        <w:t>二是</w:t>
      </w:r>
      <w:r>
        <w:rPr>
          <w:rFonts w:hint="default" w:ascii="仿宋_GB2312" w:hAnsi="仿宋_GB2312" w:eastAsia="仿宋_GB2312" w:cs="仿宋_GB2312"/>
          <w:b w:val="0"/>
          <w:bCs w:val="0"/>
          <w:color w:val="auto"/>
          <w:sz w:val="32"/>
          <w:szCs w:val="32"/>
          <w:lang w:val="en-US" w:eastAsia="zh-CN"/>
        </w:rPr>
        <w:t>加强</w:t>
      </w:r>
      <w:r>
        <w:rPr>
          <w:rFonts w:hint="eastAsia" w:ascii="仿宋_GB2312" w:hAnsi="仿宋_GB2312" w:eastAsia="仿宋_GB2312" w:cs="仿宋_GB2312"/>
          <w:b w:val="0"/>
          <w:bCs w:val="0"/>
          <w:color w:val="auto"/>
          <w:sz w:val="32"/>
          <w:szCs w:val="32"/>
          <w:lang w:val="en-US" w:eastAsia="zh-CN"/>
        </w:rPr>
        <w:t>法律法规学习</w:t>
      </w:r>
      <w:r>
        <w:rPr>
          <w:rFonts w:hint="default"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b w:val="0"/>
          <w:bCs w:val="0"/>
          <w:color w:val="auto"/>
          <w:sz w:val="32"/>
          <w:szCs w:val="32"/>
          <w:lang w:val="en-US" w:eastAsia="zh-CN"/>
        </w:rPr>
        <w:t>认真贯彻落实《应急管理系统行政执法人员依法履职管理规定》，</w:t>
      </w:r>
      <w:r>
        <w:rPr>
          <w:rFonts w:hint="default" w:ascii="仿宋_GB2312" w:hAnsi="仿宋_GB2312" w:eastAsia="仿宋_GB2312" w:cs="仿宋_GB2312"/>
          <w:b w:val="0"/>
          <w:bCs w:val="0"/>
          <w:color w:val="auto"/>
          <w:sz w:val="32"/>
          <w:szCs w:val="32"/>
          <w:lang w:val="en-US" w:eastAsia="zh-CN"/>
        </w:rPr>
        <w:t>强化</w:t>
      </w:r>
      <w:r>
        <w:rPr>
          <w:rFonts w:hint="eastAsia" w:ascii="仿宋_GB2312" w:hAnsi="仿宋_GB2312" w:eastAsia="仿宋_GB2312" w:cs="仿宋_GB2312"/>
          <w:b w:val="0"/>
          <w:bCs w:val="0"/>
          <w:color w:val="auto"/>
          <w:sz w:val="32"/>
          <w:szCs w:val="32"/>
          <w:lang w:val="en-US" w:eastAsia="zh-CN"/>
        </w:rPr>
        <w:t>执法人员法律意识和法治思维，不断增强依法履职的观念和本领</w:t>
      </w:r>
      <w:r>
        <w:rPr>
          <w:rFonts w:hint="default" w:ascii="仿宋_GB2312" w:hAnsi="仿宋_GB2312" w:eastAsia="仿宋_GB2312" w:cs="仿宋_GB2312"/>
          <w:b w:val="0"/>
          <w:bCs w:val="0"/>
          <w:color w:val="auto"/>
          <w:sz w:val="32"/>
          <w:szCs w:val="32"/>
          <w:lang w:val="en-US" w:eastAsia="zh-CN"/>
        </w:rPr>
        <w:t>。</w:t>
      </w:r>
      <w:r>
        <w:rPr>
          <w:rFonts w:hint="default" w:ascii="仿宋_GB2312" w:hAnsi="仿宋_GB2312" w:eastAsia="仿宋_GB2312" w:cs="仿宋_GB2312"/>
          <w:b/>
          <w:bCs/>
          <w:i w:val="0"/>
          <w:caps w:val="0"/>
          <w:color w:val="auto"/>
          <w:spacing w:val="0"/>
          <w:sz w:val="32"/>
          <w:szCs w:val="32"/>
          <w:shd w:val="clear" w:color="auto" w:fill="FFFFFF"/>
          <w:lang w:eastAsia="zh-CN"/>
        </w:rPr>
        <w:t>三是</w:t>
      </w:r>
      <w:r>
        <w:rPr>
          <w:rFonts w:hint="eastAsia" w:ascii="Times New Roman" w:hAnsi="Times New Roman" w:eastAsia="仿宋_GB2312" w:cs="Times New Roman"/>
          <w:b w:val="0"/>
          <w:bCs w:val="0"/>
          <w:color w:val="auto"/>
          <w:sz w:val="32"/>
          <w:szCs w:val="32"/>
          <w:lang w:eastAsia="zh-CN"/>
        </w:rPr>
        <w:t>加强专业知识学习，</w:t>
      </w:r>
      <w:r>
        <w:rPr>
          <w:rFonts w:hint="default" w:ascii="仿宋_GB2312" w:hAnsi="仿宋_GB2312" w:eastAsia="仿宋_GB2312" w:cs="仿宋_GB2312"/>
          <w:b w:val="0"/>
          <w:bCs w:val="0"/>
          <w:color w:val="auto"/>
          <w:sz w:val="32"/>
          <w:szCs w:val="32"/>
          <w:lang w:val="en-US" w:eastAsia="zh-CN"/>
        </w:rPr>
        <w:t>强化素质和能力</w:t>
      </w:r>
      <w:r>
        <w:rPr>
          <w:rFonts w:hint="eastAsia" w:ascii="仿宋_GB2312" w:hAnsi="仿宋_GB2312" w:eastAsia="仿宋_GB2312" w:cs="仿宋_GB2312"/>
          <w:b w:val="0"/>
          <w:bCs w:val="0"/>
          <w:color w:val="auto"/>
          <w:sz w:val="32"/>
          <w:szCs w:val="32"/>
          <w:lang w:val="en-US" w:eastAsia="zh-CN"/>
        </w:rPr>
        <w:t>提升</w:t>
      </w:r>
      <w:r>
        <w:rPr>
          <w:rFonts w:hint="default"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b w:val="0"/>
          <w:bCs w:val="0"/>
          <w:color w:val="auto"/>
          <w:sz w:val="32"/>
          <w:szCs w:val="32"/>
          <w:lang w:val="en-US" w:eastAsia="zh-CN"/>
        </w:rPr>
        <w:t>引导执法人员加强专业技术知识学习，</w:t>
      </w:r>
      <w:r>
        <w:rPr>
          <w:rFonts w:hint="default" w:ascii="仿宋_GB2312" w:hAnsi="仿宋_GB2312" w:eastAsia="仿宋_GB2312" w:cs="仿宋_GB2312"/>
          <w:b w:val="0"/>
          <w:bCs w:val="0"/>
          <w:color w:val="auto"/>
          <w:sz w:val="32"/>
          <w:szCs w:val="32"/>
          <w:lang w:val="en-US" w:eastAsia="zh-CN"/>
        </w:rPr>
        <w:t>定期集中组织业务</w:t>
      </w:r>
      <w:r>
        <w:rPr>
          <w:rFonts w:hint="eastAsia" w:ascii="仿宋_GB2312" w:hAnsi="仿宋_GB2312" w:eastAsia="仿宋_GB2312" w:cs="仿宋_GB2312"/>
          <w:b w:val="0"/>
          <w:bCs w:val="0"/>
          <w:color w:val="auto"/>
          <w:sz w:val="32"/>
          <w:szCs w:val="32"/>
          <w:lang w:val="en-US" w:eastAsia="zh-CN"/>
        </w:rPr>
        <w:t>培训，</w:t>
      </w:r>
      <w:r>
        <w:rPr>
          <w:rFonts w:hint="default" w:ascii="仿宋_GB2312" w:hAnsi="仿宋_GB2312" w:eastAsia="仿宋_GB2312" w:cs="仿宋_GB2312"/>
          <w:b w:val="0"/>
          <w:bCs w:val="0"/>
          <w:color w:val="auto"/>
          <w:sz w:val="32"/>
          <w:szCs w:val="32"/>
          <w:lang w:val="en-US" w:eastAsia="zh-CN"/>
        </w:rPr>
        <w:t>分期分批安排执法人员到</w:t>
      </w:r>
      <w:r>
        <w:rPr>
          <w:rFonts w:hint="eastAsia" w:ascii="仿宋_GB2312" w:hAnsi="仿宋_GB2312" w:eastAsia="仿宋_GB2312" w:cs="仿宋_GB2312"/>
          <w:b w:val="0"/>
          <w:bCs w:val="0"/>
          <w:color w:val="auto"/>
          <w:sz w:val="32"/>
          <w:szCs w:val="32"/>
          <w:lang w:val="en-US" w:eastAsia="zh-CN"/>
        </w:rPr>
        <w:t>重点</w:t>
      </w:r>
      <w:r>
        <w:rPr>
          <w:rFonts w:hint="default" w:ascii="仿宋_GB2312" w:hAnsi="仿宋_GB2312" w:eastAsia="仿宋_GB2312" w:cs="仿宋_GB2312"/>
          <w:b w:val="0"/>
          <w:bCs w:val="0"/>
          <w:color w:val="auto"/>
          <w:sz w:val="32"/>
          <w:szCs w:val="32"/>
          <w:lang w:val="en-US" w:eastAsia="zh-CN"/>
        </w:rPr>
        <w:t>企业</w:t>
      </w:r>
      <w:r>
        <w:rPr>
          <w:rFonts w:hint="eastAsia" w:ascii="仿宋_GB2312" w:hAnsi="仿宋_GB2312" w:eastAsia="仿宋_GB2312" w:cs="仿宋_GB2312"/>
          <w:b w:val="0"/>
          <w:bCs w:val="0"/>
          <w:color w:val="auto"/>
          <w:sz w:val="32"/>
          <w:szCs w:val="32"/>
          <w:lang w:val="en-US" w:eastAsia="zh-CN"/>
        </w:rPr>
        <w:t>进行观摩研</w:t>
      </w:r>
      <w:r>
        <w:rPr>
          <w:rFonts w:hint="default" w:ascii="仿宋_GB2312" w:hAnsi="仿宋_GB2312" w:eastAsia="仿宋_GB2312" w:cs="仿宋_GB2312"/>
          <w:b w:val="0"/>
          <w:bCs w:val="0"/>
          <w:color w:val="auto"/>
          <w:sz w:val="32"/>
          <w:szCs w:val="32"/>
          <w:lang w:val="en-US" w:eastAsia="zh-CN"/>
        </w:rPr>
        <w:t>习</w:t>
      </w:r>
      <w:r>
        <w:rPr>
          <w:rFonts w:hint="eastAsia" w:ascii="仿宋_GB2312" w:hAnsi="仿宋_GB2312" w:eastAsia="仿宋_GB2312" w:cs="仿宋_GB2312"/>
          <w:b w:val="0"/>
          <w:bCs w:val="0"/>
          <w:color w:val="auto"/>
          <w:sz w:val="32"/>
          <w:szCs w:val="32"/>
          <w:lang w:val="en-US" w:eastAsia="zh-CN"/>
        </w:rPr>
        <w:t>，</w:t>
      </w:r>
      <w:r>
        <w:rPr>
          <w:rFonts w:hint="default" w:ascii="仿宋_GB2312" w:hAnsi="仿宋_GB2312" w:eastAsia="仿宋_GB2312" w:cs="仿宋_GB2312"/>
          <w:b w:val="0"/>
          <w:bCs w:val="0"/>
          <w:color w:val="auto"/>
          <w:sz w:val="32"/>
          <w:szCs w:val="32"/>
          <w:lang w:val="en-US" w:eastAsia="zh-CN"/>
        </w:rPr>
        <w:t>选派执法人员参加上级组织的业务培训，</w:t>
      </w:r>
      <w:r>
        <w:rPr>
          <w:rFonts w:hint="eastAsia" w:ascii="仿宋_GB2312" w:hAnsi="仿宋_GB2312" w:eastAsia="仿宋_GB2312" w:cs="仿宋_GB2312"/>
          <w:b w:val="0"/>
          <w:bCs w:val="0"/>
          <w:color w:val="auto"/>
          <w:sz w:val="32"/>
          <w:szCs w:val="32"/>
          <w:lang w:val="en-US" w:eastAsia="zh-CN"/>
        </w:rPr>
        <w:t>开拓视野，积累经验，不断</w:t>
      </w:r>
      <w:r>
        <w:rPr>
          <w:rFonts w:hint="default" w:ascii="仿宋_GB2312" w:hAnsi="仿宋_GB2312" w:eastAsia="仿宋_GB2312" w:cs="仿宋_GB2312"/>
          <w:b w:val="0"/>
          <w:bCs w:val="0"/>
          <w:color w:val="auto"/>
          <w:sz w:val="32"/>
          <w:szCs w:val="32"/>
          <w:lang w:val="en-US" w:eastAsia="zh-CN"/>
        </w:rPr>
        <w:t>提高</w:t>
      </w:r>
      <w:r>
        <w:rPr>
          <w:rFonts w:hint="eastAsia" w:ascii="仿宋_GB2312" w:hAnsi="仿宋_GB2312" w:eastAsia="仿宋_GB2312" w:cs="仿宋_GB2312"/>
          <w:b w:val="0"/>
          <w:bCs w:val="0"/>
          <w:color w:val="auto"/>
          <w:sz w:val="32"/>
          <w:szCs w:val="32"/>
          <w:lang w:val="en-US" w:eastAsia="zh-CN"/>
        </w:rPr>
        <w:t>执法</w:t>
      </w:r>
      <w:r>
        <w:rPr>
          <w:rFonts w:hint="default" w:ascii="仿宋_GB2312" w:hAnsi="仿宋_GB2312" w:eastAsia="仿宋_GB2312" w:cs="仿宋_GB2312"/>
          <w:b w:val="0"/>
          <w:bCs w:val="0"/>
          <w:color w:val="auto"/>
          <w:sz w:val="32"/>
          <w:szCs w:val="32"/>
          <w:lang w:val="en-US" w:eastAsia="zh-CN"/>
        </w:rPr>
        <w:t>能力</w:t>
      </w:r>
      <w:r>
        <w:rPr>
          <w:rFonts w:hint="eastAsia" w:ascii="仿宋_GB2312" w:hAnsi="仿宋_GB2312" w:eastAsia="仿宋_GB2312" w:cs="仿宋_GB2312"/>
          <w:b w:val="0"/>
          <w:bCs w:val="0"/>
          <w:color w:val="auto"/>
          <w:sz w:val="32"/>
          <w:szCs w:val="32"/>
          <w:lang w:val="en-US" w:eastAsia="zh-CN"/>
        </w:rPr>
        <w:t>和水平</w:t>
      </w:r>
      <w:r>
        <w:rPr>
          <w:rFonts w:hint="default" w:ascii="仿宋_GB2312" w:hAnsi="仿宋_GB2312" w:eastAsia="仿宋_GB2312" w:cs="仿宋_GB2312"/>
          <w:b w:val="0"/>
          <w:bCs w:val="0"/>
          <w:color w:val="auto"/>
          <w:sz w:val="32"/>
          <w:szCs w:val="32"/>
          <w:lang w:val="en-US" w:eastAsia="zh-CN"/>
        </w:rPr>
        <w:t>。</w:t>
      </w:r>
    </w:p>
    <w:p>
      <w:pPr>
        <w:keepNext w:val="0"/>
        <w:keepLines w:val="0"/>
        <w:pageBreakBefore w:val="0"/>
        <w:kinsoku/>
        <w:wordWrap/>
        <w:overflowPunct/>
        <w:topLinePunct w:val="0"/>
        <w:autoSpaceDE/>
        <w:bidi w:val="0"/>
        <w:adjustRightInd w:val="0"/>
        <w:snapToGrid w:val="0"/>
        <w:spacing w:line="57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default" w:ascii="Times New Roman" w:hAnsi="Times New Roman" w:eastAsia="楷体_GB2312" w:cs="Times New Roman"/>
          <w:b w:val="0"/>
          <w:bCs w:val="0"/>
          <w:color w:val="auto"/>
          <w:sz w:val="32"/>
          <w:szCs w:val="32"/>
        </w:rPr>
        <w:t>（二）</w:t>
      </w:r>
      <w:r>
        <w:rPr>
          <w:rFonts w:hint="eastAsia" w:ascii="Times New Roman" w:hAnsi="Times New Roman" w:eastAsia="楷体_GB2312" w:cs="Times New Roman"/>
          <w:b w:val="0"/>
          <w:bCs w:val="0"/>
          <w:color w:val="auto"/>
          <w:sz w:val="32"/>
          <w:szCs w:val="32"/>
          <w:lang w:eastAsia="zh-CN"/>
        </w:rPr>
        <w:t>加强管理，推进执法规范化建设</w:t>
      </w:r>
      <w:r>
        <w:rPr>
          <w:rFonts w:hint="default" w:ascii="Times New Roman" w:hAnsi="Times New Roman" w:eastAsia="楷体_GB2312" w:cs="Times New Roman"/>
          <w:b w:val="0"/>
          <w:bCs w:val="0"/>
          <w:color w:val="auto"/>
          <w:sz w:val="32"/>
          <w:szCs w:val="32"/>
        </w:rPr>
        <w:t>。</w:t>
      </w:r>
      <w:r>
        <w:rPr>
          <w:rFonts w:hint="eastAsia" w:ascii="仿宋_GB2312" w:hAnsi="仿宋_GB2312" w:eastAsia="仿宋_GB2312" w:cs="仿宋_GB2312"/>
          <w:b/>
          <w:bCs/>
          <w:i w:val="0"/>
          <w:caps w:val="0"/>
          <w:color w:val="auto"/>
          <w:spacing w:val="0"/>
          <w:sz w:val="32"/>
          <w:szCs w:val="32"/>
          <w:shd w:val="clear" w:color="auto" w:fill="FFFFFF"/>
          <w:lang w:eastAsia="zh-CN"/>
        </w:rPr>
        <w:t>一是</w:t>
      </w:r>
      <w:r>
        <w:rPr>
          <w:rFonts w:hint="eastAsia" w:ascii="仿宋_GB2312" w:hAnsi="仿宋_GB2312" w:eastAsia="仿宋_GB2312" w:cs="仿宋_GB2312"/>
          <w:b w:val="0"/>
          <w:bCs w:val="0"/>
          <w:color w:val="auto"/>
          <w:sz w:val="32"/>
          <w:szCs w:val="32"/>
          <w:lang w:val="en-US" w:eastAsia="zh-CN"/>
        </w:rPr>
        <w:t>推进行政执法标准化建设。按照《河北省应急管理厅关于印发〈</w:t>
      </w:r>
      <w:r>
        <w:rPr>
          <w:rFonts w:hint="eastAsia" w:ascii="仿宋_GB2312" w:hAnsi="仿宋_GB2312" w:eastAsia="仿宋_GB2312" w:cs="仿宋_GB2312"/>
          <w:color w:val="auto"/>
          <w:kern w:val="0"/>
          <w:sz w:val="32"/>
          <w:szCs w:val="32"/>
          <w:lang w:val="en-US" w:eastAsia="zh-CN" w:bidi="ar"/>
        </w:rPr>
        <w:t>安全生产行政执法标准化建设工作机制</w:t>
      </w:r>
      <w:r>
        <w:rPr>
          <w:rFonts w:hint="eastAsia"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color w:val="auto"/>
          <w:kern w:val="0"/>
          <w:sz w:val="32"/>
          <w:szCs w:val="32"/>
          <w:lang w:val="en-US" w:eastAsia="zh-CN" w:bidi="ar"/>
        </w:rPr>
        <w:t>的通知</w:t>
      </w:r>
      <w:r>
        <w:rPr>
          <w:rFonts w:hint="eastAsia" w:ascii="仿宋_GB2312" w:hAnsi="仿宋_GB2312" w:eastAsia="仿宋_GB2312" w:cs="仿宋_GB2312"/>
          <w:b w:val="0"/>
          <w:bCs w:val="0"/>
          <w:color w:val="auto"/>
          <w:sz w:val="32"/>
          <w:szCs w:val="32"/>
          <w:lang w:val="en-US" w:eastAsia="zh-CN"/>
        </w:rPr>
        <w:t>》要求，进一步强化执法分析研判、一企一策、包容审慎和全过程服务等机制建设。健全完善各项</w:t>
      </w:r>
      <w:r>
        <w:rPr>
          <w:rFonts w:hint="default" w:ascii="仿宋_GB2312" w:hAnsi="仿宋_GB2312" w:eastAsia="仿宋_GB2312" w:cs="仿宋_GB2312"/>
          <w:b w:val="0"/>
          <w:bCs w:val="0"/>
          <w:color w:val="auto"/>
          <w:sz w:val="32"/>
          <w:szCs w:val="32"/>
          <w:lang w:val="en-US" w:eastAsia="zh-CN"/>
        </w:rPr>
        <w:t>执法</w:t>
      </w:r>
      <w:r>
        <w:rPr>
          <w:rFonts w:hint="eastAsia" w:ascii="仿宋_GB2312" w:hAnsi="仿宋_GB2312" w:eastAsia="仿宋_GB2312" w:cs="仿宋_GB2312"/>
          <w:b w:val="0"/>
          <w:bCs w:val="0"/>
          <w:color w:val="auto"/>
          <w:sz w:val="32"/>
          <w:szCs w:val="32"/>
          <w:lang w:val="en-US" w:eastAsia="zh-CN"/>
        </w:rPr>
        <w:t>工作</w:t>
      </w:r>
      <w:r>
        <w:rPr>
          <w:rFonts w:hint="default" w:ascii="仿宋_GB2312" w:hAnsi="仿宋_GB2312" w:eastAsia="仿宋_GB2312" w:cs="仿宋_GB2312"/>
          <w:b w:val="0"/>
          <w:bCs w:val="0"/>
          <w:color w:val="auto"/>
          <w:sz w:val="32"/>
          <w:szCs w:val="32"/>
          <w:lang w:val="en-US" w:eastAsia="zh-CN"/>
        </w:rPr>
        <w:t>台</w:t>
      </w:r>
      <w:r>
        <w:rPr>
          <w:rFonts w:hint="eastAsia" w:ascii="仿宋_GB2312" w:hAnsi="仿宋_GB2312" w:eastAsia="仿宋_GB2312" w:cs="仿宋_GB2312"/>
          <w:b w:val="0"/>
          <w:bCs w:val="0"/>
          <w:color w:val="auto"/>
          <w:sz w:val="32"/>
          <w:szCs w:val="32"/>
          <w:lang w:val="en-US" w:eastAsia="zh-CN"/>
        </w:rPr>
        <w:t>账、清单</w:t>
      </w:r>
      <w:r>
        <w:rPr>
          <w:rFonts w:hint="default"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b w:val="0"/>
          <w:bCs w:val="0"/>
          <w:color w:val="auto"/>
          <w:sz w:val="32"/>
          <w:szCs w:val="32"/>
          <w:lang w:val="en-US" w:eastAsia="zh-CN"/>
        </w:rPr>
        <w:t>通过</w:t>
      </w:r>
      <w:r>
        <w:rPr>
          <w:rFonts w:hint="default" w:ascii="仿宋_GB2312" w:hAnsi="仿宋_GB2312" w:eastAsia="仿宋_GB2312" w:cs="仿宋_GB2312"/>
          <w:b w:val="0"/>
          <w:bCs w:val="0"/>
          <w:color w:val="auto"/>
          <w:sz w:val="32"/>
          <w:szCs w:val="32"/>
          <w:lang w:val="en-US" w:eastAsia="zh-CN"/>
        </w:rPr>
        <w:t>执法</w:t>
      </w:r>
      <w:r>
        <w:rPr>
          <w:rFonts w:hint="eastAsia" w:ascii="仿宋_GB2312" w:hAnsi="仿宋_GB2312" w:eastAsia="仿宋_GB2312" w:cs="仿宋_GB2312"/>
          <w:b w:val="0"/>
          <w:bCs w:val="0"/>
          <w:color w:val="auto"/>
          <w:sz w:val="32"/>
          <w:szCs w:val="32"/>
          <w:lang w:val="en-US" w:eastAsia="zh-CN"/>
        </w:rPr>
        <w:t>文书案卷</w:t>
      </w:r>
      <w:r>
        <w:rPr>
          <w:rFonts w:hint="default" w:ascii="仿宋_GB2312" w:hAnsi="仿宋_GB2312" w:eastAsia="仿宋_GB2312" w:cs="仿宋_GB2312"/>
          <w:b w:val="0"/>
          <w:bCs w:val="0"/>
          <w:color w:val="auto"/>
          <w:sz w:val="32"/>
          <w:szCs w:val="32"/>
          <w:lang w:val="en-US" w:eastAsia="zh-CN"/>
        </w:rPr>
        <w:t>、台</w:t>
      </w:r>
      <w:r>
        <w:rPr>
          <w:rFonts w:hint="eastAsia" w:ascii="仿宋_GB2312" w:hAnsi="仿宋_GB2312" w:eastAsia="仿宋_GB2312" w:cs="仿宋_GB2312"/>
          <w:b w:val="0"/>
          <w:bCs w:val="0"/>
          <w:color w:val="auto"/>
          <w:sz w:val="32"/>
          <w:szCs w:val="32"/>
          <w:lang w:val="en-US" w:eastAsia="zh-CN"/>
        </w:rPr>
        <w:t>账清单、影像照片等资料</w:t>
      </w:r>
      <w:r>
        <w:rPr>
          <w:rFonts w:hint="default"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b w:val="0"/>
          <w:bCs w:val="0"/>
          <w:color w:val="auto"/>
          <w:sz w:val="32"/>
          <w:szCs w:val="32"/>
          <w:lang w:val="en-US" w:eastAsia="zh-CN"/>
        </w:rPr>
        <w:t>如实</w:t>
      </w:r>
      <w:r>
        <w:rPr>
          <w:rFonts w:hint="default" w:ascii="仿宋_GB2312" w:hAnsi="仿宋_GB2312" w:eastAsia="仿宋_GB2312" w:cs="仿宋_GB2312"/>
          <w:b w:val="0"/>
          <w:bCs w:val="0"/>
          <w:color w:val="auto"/>
          <w:sz w:val="32"/>
          <w:szCs w:val="32"/>
          <w:lang w:val="en-US" w:eastAsia="zh-CN"/>
        </w:rPr>
        <w:t>记录执法工作开展情况。</w:t>
      </w:r>
      <w:r>
        <w:rPr>
          <w:rFonts w:hint="eastAsia" w:ascii="仿宋_GB2312" w:hAnsi="仿宋_GB2312" w:eastAsia="仿宋_GB2312" w:cs="仿宋_GB2312"/>
          <w:b/>
          <w:bCs/>
          <w:i w:val="0"/>
          <w:caps w:val="0"/>
          <w:color w:val="auto"/>
          <w:spacing w:val="0"/>
          <w:sz w:val="32"/>
          <w:szCs w:val="32"/>
          <w:shd w:val="clear" w:color="auto" w:fill="FFFFFF"/>
          <w:lang w:eastAsia="zh-CN"/>
        </w:rPr>
        <w:t>二是</w:t>
      </w:r>
      <w:r>
        <w:rPr>
          <w:rFonts w:hint="eastAsia" w:ascii="Times New Roman" w:hAnsi="Times New Roman" w:eastAsia="仿宋_GB2312" w:cs="Times New Roman"/>
          <w:b w:val="0"/>
          <w:bCs w:val="0"/>
          <w:color w:val="auto"/>
          <w:sz w:val="32"/>
          <w:szCs w:val="32"/>
          <w:lang w:eastAsia="zh-CN"/>
        </w:rPr>
        <w:t>落实执法信息化建设要求，全面应用应急部执法信息系统，</w:t>
      </w:r>
      <w:r>
        <w:rPr>
          <w:rFonts w:hint="eastAsia" w:ascii="仿宋_GB2312" w:hAnsi="仿宋_GB2312" w:eastAsia="仿宋_GB2312" w:cs="仿宋_GB2312"/>
          <w:color w:val="auto"/>
          <w:kern w:val="0"/>
          <w:sz w:val="32"/>
          <w:szCs w:val="32"/>
          <w:u w:val="none"/>
        </w:rPr>
        <w:t>依托现代化监管载体，</w:t>
      </w:r>
      <w:r>
        <w:rPr>
          <w:rFonts w:hint="eastAsia" w:ascii="仿宋_GB2312" w:hAnsi="仿宋_GB2312" w:eastAsia="仿宋_GB2312" w:cs="仿宋_GB2312"/>
          <w:color w:val="auto"/>
          <w:kern w:val="0"/>
          <w:sz w:val="32"/>
          <w:szCs w:val="32"/>
          <w:u w:val="none"/>
          <w:lang w:eastAsia="zh-CN"/>
        </w:rPr>
        <w:t>积极探索</w:t>
      </w:r>
      <w:r>
        <w:rPr>
          <w:rFonts w:hint="eastAsia" w:ascii="仿宋_GB2312" w:hAnsi="仿宋_GB2312" w:eastAsia="仿宋_GB2312" w:cs="仿宋_GB2312"/>
          <w:color w:val="auto"/>
          <w:kern w:val="0"/>
          <w:sz w:val="32"/>
          <w:szCs w:val="32"/>
          <w:u w:val="none"/>
        </w:rPr>
        <w:t>以</w:t>
      </w:r>
      <w:r>
        <w:rPr>
          <w:rFonts w:hint="eastAsia" w:ascii="仿宋_GB2312" w:hAnsi="仿宋_GB2312" w:eastAsia="仿宋_GB2312" w:cs="仿宋_GB2312"/>
          <w:color w:val="auto"/>
          <w:kern w:val="0"/>
          <w:sz w:val="32"/>
          <w:szCs w:val="32"/>
          <w:u w:val="none"/>
          <w:lang w:eastAsia="zh-CN"/>
        </w:rPr>
        <w:t>风险隐患在线监测监控</w:t>
      </w:r>
      <w:r>
        <w:rPr>
          <w:rFonts w:hint="eastAsia" w:ascii="仿宋_GB2312" w:hAnsi="仿宋_GB2312" w:eastAsia="仿宋_GB2312" w:cs="仿宋_GB2312"/>
          <w:color w:val="auto"/>
          <w:kern w:val="0"/>
          <w:sz w:val="32"/>
          <w:szCs w:val="32"/>
          <w:u w:val="none"/>
        </w:rPr>
        <w:t>、视频监控等</w:t>
      </w:r>
      <w:r>
        <w:rPr>
          <w:rFonts w:hint="eastAsia" w:ascii="仿宋_GB2312" w:hAnsi="仿宋_GB2312" w:eastAsia="仿宋_GB2312" w:cs="仿宋_GB2312"/>
          <w:color w:val="auto"/>
          <w:kern w:val="0"/>
          <w:sz w:val="32"/>
          <w:szCs w:val="32"/>
          <w:u w:val="none"/>
          <w:lang w:eastAsia="zh-CN"/>
        </w:rPr>
        <w:t>线上</w:t>
      </w:r>
      <w:r>
        <w:rPr>
          <w:rFonts w:hint="eastAsia" w:ascii="仿宋_GB2312" w:hAnsi="仿宋_GB2312" w:eastAsia="仿宋_GB2312" w:cs="仿宋_GB2312"/>
          <w:color w:val="auto"/>
          <w:kern w:val="0"/>
          <w:sz w:val="32"/>
          <w:szCs w:val="32"/>
          <w:u w:val="none"/>
        </w:rPr>
        <w:t>设施为主，</w:t>
      </w:r>
      <w:r>
        <w:rPr>
          <w:rFonts w:hint="eastAsia" w:ascii="仿宋_GB2312" w:hAnsi="仿宋_GB2312" w:eastAsia="仿宋_GB2312" w:cs="仿宋_GB2312"/>
          <w:color w:val="auto"/>
          <w:kern w:val="0"/>
          <w:sz w:val="32"/>
          <w:szCs w:val="32"/>
          <w:u w:val="none"/>
          <w:lang w:eastAsia="zh-CN"/>
        </w:rPr>
        <w:t>线下核实、委托核实处置</w:t>
      </w:r>
      <w:r>
        <w:rPr>
          <w:rFonts w:hint="eastAsia" w:ascii="仿宋_GB2312" w:hAnsi="仿宋_GB2312" w:eastAsia="仿宋_GB2312" w:cs="仿宋_GB2312"/>
          <w:color w:val="auto"/>
          <w:kern w:val="0"/>
          <w:sz w:val="32"/>
          <w:szCs w:val="32"/>
          <w:u w:val="none"/>
        </w:rPr>
        <w:t>为辅的非现场执法监管</w:t>
      </w:r>
      <w:r>
        <w:rPr>
          <w:rFonts w:hint="eastAsia" w:ascii="仿宋_GB2312" w:hAnsi="仿宋_GB2312" w:eastAsia="仿宋_GB2312" w:cs="仿宋_GB2312"/>
          <w:color w:val="auto"/>
          <w:kern w:val="0"/>
          <w:sz w:val="32"/>
          <w:szCs w:val="32"/>
          <w:u w:val="none"/>
          <w:lang w:eastAsia="zh-CN"/>
        </w:rPr>
        <w:t>新</w:t>
      </w:r>
      <w:r>
        <w:rPr>
          <w:rFonts w:hint="eastAsia" w:ascii="仿宋_GB2312" w:hAnsi="仿宋_GB2312" w:eastAsia="仿宋_GB2312" w:cs="仿宋_GB2312"/>
          <w:color w:val="auto"/>
          <w:kern w:val="0"/>
          <w:sz w:val="32"/>
          <w:szCs w:val="32"/>
          <w:u w:val="none"/>
        </w:rPr>
        <w:t>模式，全面提升</w:t>
      </w:r>
      <w:r>
        <w:rPr>
          <w:rFonts w:hint="eastAsia" w:ascii="仿宋_GB2312" w:hAnsi="仿宋_GB2312" w:eastAsia="仿宋_GB2312" w:cs="仿宋_GB2312"/>
          <w:color w:val="auto"/>
          <w:kern w:val="0"/>
          <w:sz w:val="32"/>
          <w:szCs w:val="32"/>
          <w:u w:val="none"/>
          <w:lang w:eastAsia="zh-CN"/>
        </w:rPr>
        <w:t>安全生产</w:t>
      </w:r>
      <w:r>
        <w:rPr>
          <w:rFonts w:hint="eastAsia" w:ascii="仿宋_GB2312" w:hAnsi="仿宋_GB2312" w:eastAsia="仿宋_GB2312" w:cs="仿宋_GB2312"/>
          <w:color w:val="auto"/>
          <w:kern w:val="0"/>
          <w:sz w:val="32"/>
          <w:szCs w:val="32"/>
          <w:u w:val="none"/>
        </w:rPr>
        <w:t>执法效能。</w:t>
      </w:r>
      <w:r>
        <w:rPr>
          <w:rFonts w:hint="eastAsia" w:ascii="仿宋_GB2312" w:hAnsi="仿宋_GB2312" w:eastAsia="仿宋_GB2312" w:cs="仿宋_GB2312"/>
          <w:b/>
          <w:bCs/>
          <w:i w:val="0"/>
          <w:caps w:val="0"/>
          <w:color w:val="auto"/>
          <w:spacing w:val="0"/>
          <w:sz w:val="32"/>
          <w:szCs w:val="32"/>
          <w:shd w:val="clear" w:color="auto" w:fill="FFFFFF"/>
          <w:lang w:val="en-US" w:eastAsia="zh-CN"/>
        </w:rPr>
        <w:t>三</w:t>
      </w:r>
      <w:r>
        <w:rPr>
          <w:rFonts w:hint="default" w:ascii="仿宋_GB2312" w:hAnsi="仿宋_GB2312" w:eastAsia="仿宋_GB2312" w:cs="仿宋_GB2312"/>
          <w:b/>
          <w:bCs/>
          <w:i w:val="0"/>
          <w:caps w:val="0"/>
          <w:color w:val="auto"/>
          <w:spacing w:val="0"/>
          <w:sz w:val="32"/>
          <w:szCs w:val="32"/>
          <w:shd w:val="clear" w:color="auto" w:fill="FFFFFF"/>
          <w:lang w:eastAsia="zh-CN"/>
        </w:rPr>
        <w:t>是</w:t>
      </w:r>
      <w:r>
        <w:rPr>
          <w:rFonts w:hint="default" w:ascii="仿宋_GB2312" w:hAnsi="仿宋_GB2312" w:eastAsia="仿宋_GB2312" w:cs="仿宋_GB2312"/>
          <w:b w:val="0"/>
          <w:bCs w:val="0"/>
          <w:color w:val="auto"/>
          <w:sz w:val="32"/>
          <w:szCs w:val="32"/>
          <w:lang w:val="en-US" w:eastAsia="zh-CN"/>
        </w:rPr>
        <w:t>强化</w:t>
      </w:r>
      <w:r>
        <w:rPr>
          <w:rFonts w:hint="eastAsia" w:ascii="仿宋_GB2312" w:hAnsi="仿宋_GB2312" w:eastAsia="仿宋_GB2312" w:cs="仿宋_GB2312"/>
          <w:b w:val="0"/>
          <w:bCs w:val="0"/>
          <w:color w:val="auto"/>
          <w:sz w:val="32"/>
          <w:szCs w:val="32"/>
          <w:lang w:val="en-US" w:eastAsia="zh-CN"/>
        </w:rPr>
        <w:t>执法监督工作。对区本级办理的案件认真开展法制审核，适时开展行政执法现场监督，及时纠正执法工作走过场、执法程序不规范的情形，定期开展全市案卷评查，重点审查行政处罚案件的合法性及</w:t>
      </w:r>
      <w:r>
        <w:rPr>
          <w:rFonts w:hint="eastAsia" w:ascii="仿宋_GB2312" w:hAnsi="仿宋_GB2312" w:eastAsia="仿宋_GB2312" w:cs="仿宋_GB2312"/>
          <w:color w:val="auto"/>
          <w:sz w:val="32"/>
          <w:szCs w:val="32"/>
          <w:lang w:val="en-US" w:eastAsia="zh-CN"/>
        </w:rPr>
        <w:t>适当性，增强</w:t>
      </w:r>
      <w:r>
        <w:rPr>
          <w:rFonts w:hint="default" w:ascii="仿宋_GB2312" w:hAnsi="仿宋_GB2312" w:eastAsia="仿宋_GB2312" w:cs="仿宋_GB2312"/>
          <w:color w:val="auto"/>
          <w:sz w:val="32"/>
          <w:szCs w:val="32"/>
          <w:lang w:val="en-US" w:eastAsia="zh-CN"/>
        </w:rPr>
        <w:t>执法</w:t>
      </w:r>
      <w:r>
        <w:rPr>
          <w:rFonts w:hint="eastAsia" w:ascii="仿宋_GB2312" w:hAnsi="仿宋_GB2312" w:eastAsia="仿宋_GB2312" w:cs="仿宋_GB2312"/>
          <w:color w:val="auto"/>
          <w:sz w:val="32"/>
          <w:szCs w:val="32"/>
          <w:lang w:val="en-US" w:eastAsia="zh-CN"/>
        </w:rPr>
        <w:t>文书、案卷的规范化水平。</w:t>
      </w:r>
    </w:p>
    <w:p>
      <w:pPr>
        <w:keepNext w:val="0"/>
        <w:keepLines w:val="0"/>
        <w:widowControl/>
        <w:suppressLineNumbers w:val="0"/>
        <w:ind w:firstLine="640" w:firstLineChars="200"/>
        <w:jc w:val="left"/>
        <w:rPr>
          <w:rFonts w:hint="eastAsia" w:ascii="仿宋_GB2312" w:hAnsi="仿宋_GB2312" w:eastAsia="仿宋_GB2312" w:cs="仿宋_GB2312"/>
          <w:color w:val="auto"/>
          <w:sz w:val="32"/>
          <w:szCs w:val="32"/>
          <w:lang w:val="en-US" w:eastAsia="zh-CN"/>
        </w:rPr>
      </w:pPr>
      <w:r>
        <w:rPr>
          <w:rFonts w:hint="default" w:ascii="Times New Roman" w:hAnsi="Times New Roman" w:eastAsia="楷体_GB2312" w:cs="Times New Roman"/>
          <w:b w:val="0"/>
          <w:bCs w:val="0"/>
          <w:color w:val="auto"/>
          <w:sz w:val="32"/>
          <w:szCs w:val="32"/>
          <w:lang w:eastAsia="zh-CN"/>
        </w:rPr>
        <w:t>（</w:t>
      </w:r>
      <w:r>
        <w:rPr>
          <w:rFonts w:hint="eastAsia" w:ascii="Times New Roman" w:hAnsi="Times New Roman" w:eastAsia="楷体_GB2312" w:cs="Times New Roman"/>
          <w:b w:val="0"/>
          <w:bCs w:val="0"/>
          <w:color w:val="auto"/>
          <w:sz w:val="32"/>
          <w:szCs w:val="32"/>
          <w:lang w:eastAsia="zh-CN"/>
        </w:rPr>
        <w:t>三</w:t>
      </w:r>
      <w:r>
        <w:rPr>
          <w:rFonts w:hint="default" w:ascii="Times New Roman" w:hAnsi="Times New Roman" w:eastAsia="楷体_GB2312" w:cs="Times New Roman"/>
          <w:b w:val="0"/>
          <w:bCs w:val="0"/>
          <w:color w:val="auto"/>
          <w:sz w:val="32"/>
          <w:szCs w:val="32"/>
          <w:lang w:eastAsia="zh-CN"/>
        </w:rPr>
        <w:t>）</w:t>
      </w:r>
      <w:r>
        <w:rPr>
          <w:rFonts w:hint="eastAsia" w:ascii="Times New Roman" w:hAnsi="Times New Roman" w:eastAsia="楷体_GB2312" w:cs="Times New Roman"/>
          <w:b w:val="0"/>
          <w:bCs w:val="0"/>
          <w:color w:val="auto"/>
          <w:sz w:val="32"/>
          <w:szCs w:val="32"/>
          <w:lang w:eastAsia="zh-CN"/>
        </w:rPr>
        <w:t>严守法纪，持续优化营商环境</w:t>
      </w:r>
      <w:r>
        <w:rPr>
          <w:rFonts w:hint="default" w:ascii="Times New Roman" w:hAnsi="Times New Roman" w:eastAsia="楷体_GB2312" w:cs="Times New Roman"/>
          <w:b w:val="0"/>
          <w:bCs w:val="0"/>
          <w:color w:val="auto"/>
          <w:sz w:val="32"/>
          <w:szCs w:val="32"/>
          <w:lang w:eastAsia="zh-CN"/>
        </w:rPr>
        <w:t>。</w:t>
      </w:r>
      <w:r>
        <w:rPr>
          <w:rFonts w:hint="eastAsia" w:ascii="仿宋_GB2312" w:hAnsi="仿宋_GB2312" w:eastAsia="仿宋_GB2312" w:cs="仿宋_GB2312"/>
          <w:color w:val="auto"/>
          <w:kern w:val="0"/>
          <w:sz w:val="32"/>
          <w:szCs w:val="32"/>
          <w:u w:val="none"/>
          <w:lang w:val="en-US" w:eastAsia="zh-CN"/>
        </w:rPr>
        <w:t>严格执行中央八项规定和《行政执法人员行为准则》有关要求，坚守法纪红线，严守道德底线</w:t>
      </w:r>
      <w:r>
        <w:rPr>
          <w:rFonts w:hint="eastAsia" w:ascii="仿宋_GB2312" w:hAnsi="仿宋_GB2312" w:eastAsia="仿宋_GB2312" w:cs="仿宋_GB2312"/>
          <w:color w:val="auto"/>
          <w:sz w:val="32"/>
          <w:szCs w:val="32"/>
          <w:lang w:val="en-US" w:eastAsia="zh-CN"/>
        </w:rPr>
        <w:t>，强化作风建设，增强法律意识和廉洁自律意识，严守政治纪律和政治规矩，切实做到严格、规范、公正、文明、廉洁执法。认真落实国务院《关于严格规范涉企行政检查的意见》和省、市、区关于</w:t>
      </w:r>
      <w:r>
        <w:rPr>
          <w:rFonts w:hint="eastAsia" w:ascii="仿宋_GB2312" w:hAnsi="仿宋_GB2312" w:eastAsia="仿宋_GB2312" w:cs="仿宋_GB2312"/>
          <w:color w:val="auto"/>
          <w:sz w:val="32"/>
          <w:szCs w:val="32"/>
          <w:u w:val="none"/>
          <w:lang w:eastAsia="zh-CN"/>
        </w:rPr>
        <w:t>优化营商环境工作要求</w:t>
      </w:r>
      <w:r>
        <w:rPr>
          <w:rFonts w:hint="eastAsia" w:ascii="仿宋_GB2312" w:hAnsi="仿宋_GB2312" w:eastAsia="仿宋_GB2312" w:cs="仿宋_GB2312"/>
          <w:color w:val="auto"/>
          <w:sz w:val="32"/>
          <w:szCs w:val="32"/>
          <w:lang w:eastAsia="zh-CN"/>
        </w:rPr>
        <w:t>，进一步规范执法检查，</w:t>
      </w:r>
      <w:r>
        <w:rPr>
          <w:rFonts w:hint="eastAsia" w:ascii="仿宋_GB2312" w:hAnsi="仿宋_GB2312" w:eastAsia="仿宋_GB2312" w:cs="仿宋_GB2312"/>
          <w:b w:val="0"/>
          <w:bCs w:val="0"/>
          <w:color w:val="auto"/>
          <w:sz w:val="32"/>
          <w:szCs w:val="32"/>
          <w:u w:val="none"/>
          <w:lang w:eastAsia="zh-CN"/>
        </w:rPr>
        <w:t>着力构建新型亲清政商关系，</w:t>
      </w:r>
      <w:r>
        <w:rPr>
          <w:rFonts w:hint="eastAsia" w:ascii="仿宋_GB2312" w:hAnsi="仿宋_GB2312" w:eastAsia="仿宋_GB2312" w:cs="仿宋_GB2312"/>
          <w:b w:val="0"/>
          <w:bCs w:val="0"/>
          <w:color w:val="auto"/>
          <w:sz w:val="32"/>
          <w:szCs w:val="32"/>
        </w:rPr>
        <w:t>做到执法既有</w:t>
      </w:r>
      <w:r>
        <w:rPr>
          <w:rFonts w:hint="eastAsia" w:ascii="仿宋_GB2312" w:hAnsi="仿宋_GB2312" w:eastAsia="仿宋_GB2312" w:cs="仿宋_GB2312"/>
          <w:b w:val="0"/>
          <w:bCs w:val="0"/>
          <w:color w:val="auto"/>
          <w:sz w:val="32"/>
          <w:szCs w:val="32"/>
          <w:lang w:eastAsia="zh-CN"/>
        </w:rPr>
        <w:t>力</w:t>
      </w:r>
      <w:r>
        <w:rPr>
          <w:rFonts w:hint="eastAsia" w:ascii="仿宋_GB2312" w:hAnsi="仿宋_GB2312" w:eastAsia="仿宋_GB2312" w:cs="仿宋_GB2312"/>
          <w:b w:val="0"/>
          <w:bCs w:val="0"/>
          <w:color w:val="auto"/>
          <w:sz w:val="32"/>
          <w:szCs w:val="32"/>
        </w:rPr>
        <w:t>度又有温度</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color w:val="auto"/>
          <w:sz w:val="32"/>
          <w:szCs w:val="32"/>
          <w:lang w:eastAsia="zh-CN"/>
        </w:rPr>
        <w:t>持</w:t>
      </w:r>
      <w:r>
        <w:rPr>
          <w:rFonts w:hint="eastAsia" w:ascii="仿宋_GB2312" w:hAnsi="仿宋_GB2312" w:eastAsia="仿宋_GB2312" w:cs="仿宋_GB2312"/>
          <w:color w:val="auto"/>
          <w:sz w:val="32"/>
          <w:szCs w:val="32"/>
          <w:u w:val="none"/>
          <w:lang w:eastAsia="zh-CN"/>
        </w:rPr>
        <w:t>续优化营商环境</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执法检查要按规定着装</w:t>
      </w:r>
      <w:r>
        <w:rPr>
          <w:rFonts w:hint="eastAsia" w:ascii="仿宋_GB2312" w:hAnsi="仿宋_GB2312" w:eastAsia="仿宋_GB2312" w:cs="仿宋_GB2312"/>
          <w:color w:val="auto"/>
          <w:sz w:val="32"/>
          <w:szCs w:val="32"/>
          <w:lang w:val="en-US" w:eastAsia="zh-CN"/>
        </w:rPr>
        <w:t>。凡不依法履职或违反法定职责和程序不作为、乱作为、慢作为的，依法依规追究相关人员责任。</w:t>
      </w:r>
    </w:p>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黑体" w:cs="Times New Roman"/>
          <w:color w:val="000000"/>
          <w:sz w:val="32"/>
          <w:szCs w:val="32"/>
        </w:rPr>
      </w:pPr>
    </w:p>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黑体" w:cs="Times New Roman"/>
          <w:color w:val="000000"/>
          <w:sz w:val="32"/>
          <w:szCs w:val="32"/>
        </w:rPr>
      </w:pPr>
    </w:p>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黑体" w:cs="Times New Roman"/>
          <w:color w:val="000000"/>
          <w:sz w:val="32"/>
          <w:szCs w:val="32"/>
        </w:rPr>
      </w:pPr>
    </w:p>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黑体" w:cs="Times New Roman"/>
          <w:color w:val="000000"/>
          <w:sz w:val="32"/>
          <w:szCs w:val="32"/>
        </w:rPr>
      </w:pPr>
    </w:p>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黑体" w:cs="Times New Roman"/>
          <w:color w:val="000000"/>
          <w:sz w:val="32"/>
          <w:szCs w:val="32"/>
        </w:rPr>
      </w:pPr>
    </w:p>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小标宋简体" w:cs="Times New Roman"/>
          <w:color w:val="000000"/>
          <w:sz w:val="36"/>
          <w:szCs w:val="36"/>
        </w:rPr>
      </w:pPr>
      <w:r>
        <w:rPr>
          <w:rFonts w:hint="default" w:ascii="Times New Roman" w:hAnsi="Times New Roman" w:eastAsia="黑体" w:cs="Times New Roman"/>
          <w:color w:val="000000"/>
          <w:sz w:val="32"/>
          <w:szCs w:val="32"/>
        </w:rPr>
        <w:t>附件1：</w:t>
      </w:r>
    </w:p>
    <w:p>
      <w:pPr>
        <w:keepNext w:val="0"/>
        <w:keepLines w:val="0"/>
        <w:pageBreakBefore w:val="0"/>
        <w:widowControl w:val="0"/>
        <w:kinsoku/>
        <w:wordWrap/>
        <w:overflowPunct/>
        <w:topLinePunct w:val="0"/>
        <w:autoSpaceDE/>
        <w:autoSpaceDN/>
        <w:bidi w:val="0"/>
        <w:spacing w:line="560" w:lineRule="exact"/>
        <w:jc w:val="center"/>
        <w:textAlignment w:val="auto"/>
        <w:rPr>
          <w:rFonts w:hint="default" w:ascii="Times New Roman" w:hAnsi="Times New Roman" w:eastAsia="方正小标宋简体" w:cs="Times New Roman"/>
          <w:color w:val="000000"/>
          <w:sz w:val="36"/>
          <w:szCs w:val="36"/>
        </w:rPr>
      </w:pPr>
      <w:r>
        <w:rPr>
          <w:rFonts w:hint="eastAsia" w:ascii="方正小标宋简体" w:hAnsi="方正小标宋简体" w:eastAsia="方正小标宋简体" w:cs="方正小标宋简体"/>
          <w:b w:val="0"/>
          <w:bCs w:val="0"/>
          <w:color w:val="000000"/>
          <w:sz w:val="44"/>
          <w:szCs w:val="44"/>
        </w:rPr>
        <w:t>20</w:t>
      </w:r>
      <w:r>
        <w:rPr>
          <w:rFonts w:hint="eastAsia" w:ascii="方正小标宋简体" w:hAnsi="方正小标宋简体" w:eastAsia="方正小标宋简体" w:cs="方正小标宋简体"/>
          <w:b w:val="0"/>
          <w:bCs w:val="0"/>
          <w:color w:val="000000"/>
          <w:sz w:val="44"/>
          <w:szCs w:val="44"/>
          <w:lang w:val="en-US" w:eastAsia="zh-CN"/>
        </w:rPr>
        <w:t>26</w:t>
      </w:r>
      <w:r>
        <w:rPr>
          <w:rFonts w:hint="eastAsia" w:ascii="方正小标宋简体" w:hAnsi="方正小标宋简体" w:eastAsia="方正小标宋简体" w:cs="方正小标宋简体"/>
          <w:b w:val="0"/>
          <w:bCs w:val="0"/>
          <w:color w:val="000000"/>
          <w:sz w:val="44"/>
          <w:szCs w:val="44"/>
        </w:rPr>
        <w:t>年重点监督检查企业名单</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both"/>
        <w:textAlignment w:val="auto"/>
        <w:outlineLvl w:val="9"/>
        <w:rPr>
          <w:rFonts w:hint="default" w:ascii="Times New Roman" w:hAnsi="Times New Roman" w:eastAsia="黑体" w:cs="Times New Roman"/>
          <w:color w:val="000000"/>
          <w:sz w:val="32"/>
          <w:szCs w:val="32"/>
        </w:rPr>
      </w:pPr>
      <w:r>
        <w:rPr>
          <w:rFonts w:hint="default" w:ascii="Times New Roman" w:hAnsi="Times New Roman" w:eastAsia="黑体" w:cs="Times New Roman"/>
          <w:color w:val="000000"/>
          <w:sz w:val="32"/>
          <w:szCs w:val="32"/>
        </w:rPr>
        <w:t>危险化学品（</w:t>
      </w:r>
      <w:r>
        <w:rPr>
          <w:rFonts w:hint="eastAsia" w:ascii="Times New Roman" w:hAnsi="Times New Roman" w:eastAsia="黑体" w:cs="Times New Roman"/>
          <w:color w:val="000000"/>
          <w:sz w:val="32"/>
          <w:szCs w:val="32"/>
          <w:lang w:val="en-US" w:eastAsia="zh-CN"/>
        </w:rPr>
        <w:t>2</w:t>
      </w:r>
      <w:r>
        <w:rPr>
          <w:rFonts w:hint="eastAsia" w:eastAsia="黑体" w:cs="Times New Roman"/>
          <w:color w:val="000000"/>
          <w:sz w:val="32"/>
          <w:szCs w:val="32"/>
          <w:lang w:val="en-US" w:eastAsia="zh-CN"/>
        </w:rPr>
        <w:t>4</w:t>
      </w:r>
      <w:r>
        <w:rPr>
          <w:rFonts w:hint="default" w:ascii="Times New Roman" w:hAnsi="Times New Roman" w:eastAsia="黑体" w:cs="Times New Roman"/>
          <w:color w:val="000000"/>
          <w:sz w:val="32"/>
          <w:szCs w:val="32"/>
        </w:rPr>
        <w:t>家）</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000000"/>
          <w:sz w:val="32"/>
          <w:szCs w:val="32"/>
          <w:lang w:val="en-US" w:eastAsia="zh-CN"/>
        </w:rPr>
        <w:t>.河北省省招加油站红旗大街加油站</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000000"/>
          <w:sz w:val="32"/>
          <w:szCs w:val="32"/>
          <w:lang w:val="en-US" w:eastAsia="zh-CN"/>
        </w:rPr>
        <w:t>.石家庄市通源富达工贸有限公司汇通路加油站</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000000"/>
          <w:sz w:val="32"/>
          <w:szCs w:val="32"/>
          <w:lang w:val="en-US" w:eastAsia="zh-CN"/>
        </w:rPr>
        <w:t>.石家庄市交投新能源有限公司留营加油站</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000000"/>
          <w:sz w:val="32"/>
          <w:szCs w:val="32"/>
          <w:lang w:val="en-US" w:eastAsia="zh-CN"/>
        </w:rPr>
        <w:t>.石家庄市红旗加油站（普通合伙）</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000000"/>
          <w:sz w:val="32"/>
          <w:szCs w:val="32"/>
          <w:lang w:val="en-US" w:eastAsia="zh-CN"/>
        </w:rPr>
        <w:t>.石家庄源合成投资咨询有限公司锦华加油站</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000000"/>
          <w:sz w:val="32"/>
          <w:szCs w:val="32"/>
          <w:lang w:val="en-US" w:eastAsia="zh-CN"/>
        </w:rPr>
        <w:t>.石家庄市友谊新源石油销售有限公司</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000000"/>
          <w:sz w:val="32"/>
          <w:szCs w:val="32"/>
          <w:lang w:val="en-US" w:eastAsia="zh-CN"/>
        </w:rPr>
        <w:t>.石家庄市华西加油站</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8.河北交投中油能源科技有限公司石家庄工农路加油站</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9.石家庄鸿业石化工贸有限公司</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10.石家庄市元兵加油加气站</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11.石家庄德溢恒熠新能源科技有限公司</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12.浙江爱加满能源有限公司石家庄槐安路加油站分公司</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13.石家庄仓时加油站（普通合伙人）</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14.石家庄市桥西区石维加油站</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15.石家庄华中能源开发有限公司中山加油站</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16.石家庄市城角街加油站</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17.石家庄市石油销售总公司第一加油站</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18.大连君盟油吧石油化工有限公司石家庄加油站</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19.河北省省招加油站</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20.石家庄市冀康达成品油销售有限公司</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21.河北源深新能源科技有限公司石家庄西三教加油站</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22.石家庄博尔利曼加油站有限公司</w:t>
      </w:r>
    </w:p>
    <w:p>
      <w:pPr>
        <w:keepNext w:val="0"/>
        <w:keepLines w:val="0"/>
        <w:pageBreakBefore w:val="0"/>
        <w:widowControl w:val="0"/>
        <w:kinsoku/>
        <w:wordWrap/>
        <w:overflowPunct/>
        <w:topLinePunct w:val="0"/>
        <w:autoSpaceDE/>
        <w:autoSpaceDN/>
        <w:bidi w:val="0"/>
        <w:adjustRightInd/>
        <w:snapToGrid/>
        <w:spacing w:line="579" w:lineRule="exact"/>
        <w:ind w:right="0" w:rightChars="0" w:firstLine="640"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23.陕西省石油化工贸易有限公司</w:t>
      </w:r>
      <w:r>
        <w:rPr>
          <w:rFonts w:hint="eastAsia" w:ascii="仿宋_GB2312" w:hAnsi="仿宋_GB2312" w:eastAsia="仿宋_GB2312" w:cs="仿宋_GB2312"/>
          <w:color w:val="auto"/>
          <w:sz w:val="32"/>
          <w:szCs w:val="32"/>
        </w:rPr>
        <w:t>石家庄桥西</w:t>
      </w:r>
      <w:r>
        <w:rPr>
          <w:rFonts w:hint="eastAsia" w:ascii="仿宋_GB2312" w:hAnsi="仿宋_GB2312" w:eastAsia="仿宋_GB2312" w:cs="仿宋_GB2312"/>
          <w:color w:val="auto"/>
          <w:sz w:val="32"/>
          <w:szCs w:val="32"/>
          <w:lang w:val="en-US" w:eastAsia="zh-CN"/>
        </w:rPr>
        <w:t>区胜南加油</w:t>
      </w:r>
      <w:r>
        <w:rPr>
          <w:rFonts w:hint="eastAsia" w:ascii="仿宋_GB2312" w:hAnsi="仿宋_GB2312" w:eastAsia="仿宋_GB2312" w:cs="仿宋_GB2312"/>
          <w:color w:val="auto"/>
          <w:sz w:val="32"/>
          <w:szCs w:val="32"/>
        </w:rPr>
        <w:t>站</w:t>
      </w:r>
      <w:r>
        <w:rPr>
          <w:rFonts w:hint="eastAsia" w:ascii="仿宋_GB2312" w:hAnsi="仿宋_GB2312" w:eastAsia="仿宋_GB2312" w:cs="仿宋_GB2312"/>
          <w:color w:val="auto"/>
          <w:sz w:val="32"/>
          <w:szCs w:val="32"/>
          <w:lang w:val="en-US" w:eastAsia="zh-CN"/>
        </w:rPr>
        <w:t>分公司</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auto"/>
          <w:sz w:val="32"/>
          <w:szCs w:val="32"/>
          <w:lang w:val="en-US" w:eastAsia="zh-CN"/>
        </w:rPr>
        <w:t>24.</w:t>
      </w:r>
      <w:r>
        <w:rPr>
          <w:rFonts w:hint="eastAsia" w:ascii="仿宋_GB2312" w:hAnsi="仿宋_GB2312" w:eastAsia="仿宋_GB2312" w:cs="仿宋_GB2312"/>
          <w:color w:val="000000"/>
          <w:sz w:val="32"/>
          <w:szCs w:val="32"/>
          <w:lang w:val="en-US" w:eastAsia="zh-CN"/>
        </w:rPr>
        <w:t>石家庄市环南成品油销售有限公司桥西南二环西路加油站</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_GB2312" w:hAnsi="仿宋_GB2312" w:eastAsia="仿宋_GB2312" w:cs="仿宋_GB2312"/>
          <w:color w:val="00000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_GB2312" w:hAnsi="仿宋_GB2312" w:eastAsia="仿宋_GB2312" w:cs="仿宋_GB2312"/>
          <w:color w:val="00000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_GB2312" w:hAnsi="仿宋_GB2312" w:eastAsia="仿宋_GB2312" w:cs="仿宋_GB2312"/>
          <w:color w:val="00000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sz w:val="32"/>
          <w:szCs w:val="32"/>
        </w:rPr>
      </w:pPr>
      <w:r>
        <w:rPr>
          <w:rFonts w:hint="eastAsia" w:ascii="黑体" w:hAnsi="黑体" w:eastAsia="黑体" w:cs="黑体"/>
          <w:sz w:val="32"/>
          <w:szCs w:val="32"/>
        </w:rPr>
        <w:t>附件</w:t>
      </w:r>
      <w:r>
        <w:rPr>
          <w:rFonts w:hint="eastAsia" w:ascii="黑体" w:hAnsi="黑体" w:eastAsia="黑体" w:cs="黑体"/>
          <w:sz w:val="32"/>
          <w:szCs w:val="32"/>
          <w:lang w:val="en-US" w:eastAsia="zh-CN"/>
        </w:rPr>
        <w:t>2：</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32"/>
          <w:szCs w:val="32"/>
        </w:rPr>
      </w:pPr>
      <w:r>
        <w:rPr>
          <w:rFonts w:hint="eastAsia" w:ascii="方正小标宋简体" w:hAnsi="方正小标宋简体" w:eastAsia="方正小标宋简体" w:cs="方正小标宋简体"/>
          <w:sz w:val="44"/>
          <w:szCs w:val="44"/>
        </w:rPr>
        <w:t>重点监督检查内容</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一、通用部分</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(一)主要负责人履职尽责情况。企业主要负责人依据《</w:t>
      </w:r>
      <w:r>
        <w:rPr>
          <w:rFonts w:hint="eastAsia" w:ascii="仿宋_GB2312" w:hAnsi="仿宋_GB2312" w:eastAsia="仿宋_GB2312" w:cs="仿宋_GB2312"/>
          <w:color w:val="000000"/>
          <w:sz w:val="32"/>
          <w:szCs w:val="32"/>
          <w:lang w:val="en-US" w:eastAsia="zh-CN"/>
        </w:rPr>
        <w:t>中华人民共和国</w:t>
      </w:r>
      <w:r>
        <w:rPr>
          <w:rFonts w:hint="eastAsia" w:ascii="仿宋_GB2312" w:hAnsi="仿宋_GB2312" w:eastAsia="仿宋_GB2312" w:cs="仿宋_GB2312"/>
          <w:sz w:val="32"/>
          <w:szCs w:val="32"/>
          <w:lang w:eastAsia="zh-CN"/>
        </w:rPr>
        <w:t>安全生产法》的规定履行法定职责情况，特别是建立并落实全员安全生产责任制情况，安全生产管理制度建设情况，组织开展隐患排查治理情况，实施风险辨识和管控检查情况。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(二)双重预防机制建设情况。企业安全生产风险管控和隐患排查治理双重预防机制建设情况，采用技术、管理措施控制风险和开展隐患排查治理情况: 按照重大事故隐患判定标准，排查整治本单位重大事故隐患情况，对重大事故隐患治理措施组织开展评估等情况。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(三)安全设施“三同时”落实情况。落实建设项目安全设施“三同时”管理规定情况，安全设备的安装、使用、检测、维修改造和报废符合安全技术标准情况，使用列入淘汰落后技术装备目录的工艺、设备情况。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(四)安全生产教育培训落实情况。企业建立全员安全生产教育培训制度情况，对包括被派遣劳动者、实习生在内的所有从业人员进行安全生产教育和培训开展情况: 矿山、危险化学品、金属治炼企业主要负责人和安全生产管理人员、特种作业人员等“三类人员”考核及持证情况。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五)现场作业安全管理落实情况。企业现场作业管理情况，从事危险化学品特殊作业、涉爆粉尘、有限空间、爆破、吊装及国家有关规定明确的危险作业时，安排专门人员进行现场安全管理情况;违章指挥、强令职工冒险作业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六)应急管理建设落实情况。企业按规定建立安全生产应急管理体系和应急救援组织情况，应急预案制定和组织应急预案培训演练情况。应急物资、装备配备情况以及进行经常性维护保养情况;重大危险源辨识、登记建档，定期检测、评估、监控等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(七) 取得安全生产许可后保持安全生产条件情况。企业获得安全生产许可情况，严格依照有关安全生产行政许可的范围、事项从事相关的生产经营活动情况，企业在取得行政许可后是否存在降低安全生产条件情况；是否存在转让、冒用或者使用伪造的安全生产许可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(八)安全生产安全费用落实情况。安全生产费用提取和使用情况，企业依法参加工伤保险，为从业人员及时足额缴纳工伤保险费情况;投保安全生产责任保险情况。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(九) 安全技术服务情况。从事安全技术服务的服务机构开展安全评价、安全论证、安全生产标准化、双重预防机制等各项安全技术服务情况，服务事项与企业安全实际相对应情况，制定的安全风险管控措施可行性情况，安全防范措施与安全风险相对</w:t>
      </w:r>
      <w:r>
        <w:rPr>
          <w:rFonts w:hint="eastAsia" w:ascii="仿宋_GB2312" w:hAnsi="仿宋_GB2312" w:eastAsia="仿宋_GB2312" w:cs="仿宋_GB2312"/>
          <w:sz w:val="32"/>
          <w:szCs w:val="32"/>
          <w:lang w:val="en-US" w:eastAsia="zh-CN"/>
        </w:rPr>
        <w:t>应情况。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(十)安全生产强制性标准实施情况。企业相关强制性标准获取情况，各项安全生产强制性标准的执行情况。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(十一)安全生产举报奖励落实情况。落实举报奖励培训计划情况，张贴有奖举报公告牌情况，建立和落实安全生产举报奖励制度情况。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二、</w:t>
      </w:r>
      <w:r>
        <w:rPr>
          <w:rFonts w:hint="eastAsia" w:ascii="黑体" w:hAnsi="黑体" w:eastAsia="黑体" w:cs="黑体"/>
          <w:sz w:val="32"/>
          <w:szCs w:val="32"/>
        </w:rPr>
        <w:t>危险化学品</w:t>
      </w:r>
      <w:r>
        <w:rPr>
          <w:rFonts w:hint="eastAsia" w:ascii="黑体" w:hAnsi="黑体" w:eastAsia="黑体" w:cs="黑体"/>
          <w:sz w:val="32"/>
          <w:szCs w:val="32"/>
          <w:lang w:eastAsia="zh-CN"/>
        </w:rPr>
        <w:t>企业</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(一)危险化学品安全生产许可证情况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1.安全生产许可证取得情况</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2.安全生产许可证延期情况</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3.安全生产许可证变更情况</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4.转让、冒用安全生产许可证或者使用伪造的安全生产许可证情况。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(二)危险化学品经营许可证情况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1.经营许可证取得情况;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2.经营许可证延期情况</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3.经营许可证变更情况;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4.伪造、变造或者出租、出借、转让经营许可证，或者使用伪造、变造的经营许可证情况。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(三)人员管理情况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1.安全生产管理机构人员设置配备及规章制度制定与执行情况;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2.从业人员安全生产教育和培训情况</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3.特种作业人员持证上岗情况</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4.选用承包商符合资质情况</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对承包商的安全生产工作统一协调、管理情况。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(四)工艺管理情况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1.操作规程和工艺控制指标的制定情况;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2.安全设备的安装、使用、检测、维修、改造和报废符合国家标准或行业标准情况:工艺、设备符合国家规定情况</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3.有毒有害、可燃气体泄漏检测报警系统按照标准设置、使用或定期检测校验情况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以及报警信号发送至有操作人员常驻的控制室、现场操作室进行报警情况。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设备设施管理情况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涉及危险化工工艺、重点监管危险化学品的装置设置自动化控制系统，涉及危险化工工艺的大型化工装置设置紧急停车系统情况。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(六)安全管理情况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1.危险化学品生产装置、罐区等设施与周边的距离情况</w:t>
      </w:r>
      <w:r>
        <w:rPr>
          <w:rFonts w:hint="eastAsia" w:ascii="仿宋_GB2312" w:hAnsi="仿宋_GB2312" w:eastAsia="仿宋_GB2312" w:cs="仿宋_GB2312"/>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2.危险化学品按照标准分区、分类、分库存放，避免超</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量、超品种储存及相互禁忌物质混放混存情况;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动火作业按规定进行可燃气体分析:受限空间作业按</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规定进行可燃气体、氧含量和有毒气体分析:作业过程避免无人监护情况;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危险化学品生产企业提供化学品安全技术说明书，在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包装(包括外包装件)上粘贴、拴挂化学品安全标签情况;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企业制定重大危险源管理制度，按照 GB18218 辨识并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确定重大危险源，建立重大危险源档案情况</w:t>
      </w:r>
      <w:r>
        <w:rPr>
          <w:rFonts w:hint="eastAsia" w:ascii="仿宋_GB2312" w:hAnsi="仿宋_GB2312" w:eastAsia="仿宋_GB2312" w:cs="仿宋_GB2312"/>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企业按照 AQ3036 及有关规定设置重大危险源安全监</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控报警系统，重大危险源涉及的压力、温度、液位、泄漏报警等重要参数的测量要有远传和连续记录情况</w:t>
      </w:r>
      <w:r>
        <w:rPr>
          <w:rFonts w:hint="eastAsia" w:ascii="仿宋_GB2312" w:hAnsi="仿宋_GB2312" w:eastAsia="仿宋_GB2312" w:cs="仿宋_GB2312"/>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涉及毒性气体、液化气体、剧毒液体的一级或者二级</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重大危险源，配备独立的安全仪表系统(SIS)情况</w:t>
      </w:r>
      <w:r>
        <w:rPr>
          <w:rFonts w:hint="eastAsia" w:ascii="仿宋_GB2312" w:hAnsi="仿宋_GB2312" w:eastAsia="仿宋_GB2312" w:cs="仿宋_GB2312"/>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危险化学品重大危险源的安全生产状况定期检查，采</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取措施消除事故隐患情况;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企业将重大危险源及相关安全措施、应急措施报送当</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地县级以上人民政府应急管理部门备案情况</w:t>
      </w:r>
      <w:r>
        <w:rPr>
          <w:rFonts w:hint="eastAsia" w:ascii="仿宋_GB2312" w:hAnsi="仿宋_GB2312" w:eastAsia="仿宋_GB2312" w:cs="仿宋_GB2312"/>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有毒气体的区域配备便携式检测仪、空气呼吸器等器材和设备情况;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11.在有较大危险因素的生产经营场所和有关设施、设备上设置明显的安全警示标志情况。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三、工商贸</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（一）重大事故隐患方面</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按照《工贸行业重大生产安全事故隐患判定标准(2023 版)》(应急管理部10号</w:t>
      </w:r>
      <w:r>
        <w:rPr>
          <w:rFonts w:hint="eastAsia" w:ascii="仿宋_GB2312" w:hAnsi="仿宋_GB2312" w:eastAsia="仿宋_GB2312" w:cs="仿宋_GB2312"/>
          <w:sz w:val="32"/>
          <w:szCs w:val="32"/>
          <w:lang w:val="en-US" w:eastAsia="zh-CN"/>
        </w:rPr>
        <w:t>令</w:t>
      </w:r>
      <w:r>
        <w:rPr>
          <w:rFonts w:hint="default" w:ascii="仿宋_GB2312" w:hAnsi="仿宋_GB2312" w:eastAsia="仿宋_GB2312" w:cs="仿宋_GB2312"/>
          <w:sz w:val="32"/>
          <w:szCs w:val="32"/>
          <w:lang w:val="en-US" w:eastAsia="zh-CN"/>
        </w:rPr>
        <w:t>) 组织开展辩识、判定，及时消除重大事故隐患</w:t>
      </w:r>
      <w:r>
        <w:rPr>
          <w:rFonts w:hint="eastAsia" w:ascii="仿宋_GB2312" w:hAnsi="仿宋_GB2312" w:eastAsia="仿宋_GB2312" w:cs="仿宋_GB2312"/>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lang w:eastAsia="zh-CN"/>
        </w:rPr>
        <w:t>安全风险较高场所监测报警装置和防爆装置设置情况。</w:t>
      </w:r>
    </w:p>
    <w:p>
      <w:pPr>
        <w:pStyle w:val="8"/>
        <w:ind w:left="0"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lang w:eastAsia="zh-CN"/>
        </w:rPr>
        <w:t>喷涂车间、调漆间</w:t>
      </w:r>
      <w:r>
        <w:rPr>
          <w:rFonts w:hint="eastAsia" w:ascii="仿宋_GB2312" w:hAnsi="仿宋_GB2312" w:eastAsia="仿宋_GB2312" w:cs="仿宋_GB2312"/>
          <w:sz w:val="32"/>
          <w:szCs w:val="32"/>
          <w:lang w:val="en-US" w:eastAsia="zh-CN"/>
        </w:rPr>
        <w:t>应规范设置可燃气体浓度监测报警装置、通风装置和防爆电气设备设施。</w:t>
      </w:r>
    </w:p>
    <w:p>
      <w:pPr>
        <w:pStyle w:val="8"/>
        <w:ind w:left="0" w:leftChars="0" w:firstLine="640" w:firstLineChars="200"/>
        <w:rPr>
          <w:rFonts w:hint="eastAsia" w:ascii="仿宋_GB2312" w:hAnsi="仿宋_GB2312" w:eastAsia="仿宋_GB2312" w:cs="仿宋_GB2312"/>
          <w:sz w:val="32"/>
          <w:szCs w:val="32"/>
          <w:lang w:val="en-US" w:eastAsia="zh-CN"/>
        </w:rPr>
      </w:pPr>
    </w:p>
    <w:p>
      <w:pPr>
        <w:pStyle w:val="8"/>
        <w:ind w:left="0" w:leftChars="0" w:firstLine="640" w:firstLineChars="200"/>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pStyle w:val="8"/>
        <w:ind w:left="0" w:leftChars="0" w:firstLine="640" w:firstLineChars="200"/>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桥西区应急管理局</w:t>
      </w:r>
    </w:p>
    <w:p>
      <w:pPr>
        <w:pStyle w:val="8"/>
        <w:ind w:left="0" w:leftChars="0" w:firstLine="960" w:firstLineChars="300"/>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2026年1月22日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200247B" w:usb2="00000009" w:usb3="00000000" w:csb0="200001F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Arial">
    <w:panose1 w:val="020B0604020202020204"/>
    <w:charset w:val="00"/>
    <w:family w:val="auto"/>
    <w:pitch w:val="default"/>
    <w:sig w:usb0="E0002EFF" w:usb1="C000785B" w:usb2="00000009" w:usb3="00000000" w:csb0="400001FF" w:csb1="FFFF0000"/>
  </w:font>
  <w:font w:name="仿宋">
    <w:panose1 w:val="02010609060101010101"/>
    <w:charset w:val="86"/>
    <w:family w:val="auto"/>
    <w:pitch w:val="default"/>
    <w:sig w:usb0="800002BF" w:usb1="38CF7CFA" w:usb2="00000016" w:usb3="00000000" w:csb0="00040001" w:csb1="00000000"/>
  </w:font>
  <w:font w:name="方正小标宋简体">
    <w:altName w:val="微软雅黑"/>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E6F3FAD"/>
    <w:multiLevelType w:val="singleLevel"/>
    <w:tmpl w:val="8E6F3FAD"/>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DB1042E"/>
    <w:rsid w:val="008D2229"/>
    <w:rsid w:val="042F0740"/>
    <w:rsid w:val="04455C2B"/>
    <w:rsid w:val="087D6D77"/>
    <w:rsid w:val="08CE1970"/>
    <w:rsid w:val="0D3231E5"/>
    <w:rsid w:val="1A2B692F"/>
    <w:rsid w:val="1D1307CE"/>
    <w:rsid w:val="1EDA38B1"/>
    <w:rsid w:val="21296894"/>
    <w:rsid w:val="22EE777E"/>
    <w:rsid w:val="28250D0B"/>
    <w:rsid w:val="29496F9D"/>
    <w:rsid w:val="2A0F1E45"/>
    <w:rsid w:val="2BC20E93"/>
    <w:rsid w:val="2DB1042E"/>
    <w:rsid w:val="30106129"/>
    <w:rsid w:val="350E4E17"/>
    <w:rsid w:val="3E005D04"/>
    <w:rsid w:val="434D5A9B"/>
    <w:rsid w:val="4AE14F9E"/>
    <w:rsid w:val="4BAF66E2"/>
    <w:rsid w:val="4BBB2DD0"/>
    <w:rsid w:val="4EA2171F"/>
    <w:rsid w:val="5476760E"/>
    <w:rsid w:val="56DE06AD"/>
    <w:rsid w:val="587D7D6E"/>
    <w:rsid w:val="588D1E8D"/>
    <w:rsid w:val="63976347"/>
    <w:rsid w:val="65041669"/>
    <w:rsid w:val="65AC04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4"/>
    <w:basedOn w:val="1"/>
    <w:next w:val="1"/>
    <w:qFormat/>
    <w:uiPriority w:val="0"/>
    <w:pPr>
      <w:keepNext/>
      <w:keepLines/>
      <w:spacing w:before="280" w:beforeLines="0" w:after="290" w:afterLines="0" w:line="374" w:lineRule="auto"/>
      <w:outlineLvl w:val="3"/>
    </w:pPr>
    <w:rPr>
      <w:rFonts w:ascii="Arial" w:hAnsi="Arial" w:eastAsia="黑体"/>
      <w:b/>
      <w:bCs/>
      <w:sz w:val="28"/>
      <w:szCs w:val="28"/>
    </w:rPr>
  </w:style>
  <w:style w:type="character" w:default="1" w:styleId="6">
    <w:name w:val="Default Paragraph Font"/>
    <w:semiHidden/>
    <w:qFormat/>
    <w:uiPriority w:val="0"/>
  </w:style>
  <w:style w:type="table" w:default="1" w:styleId="7">
    <w:name w:val="Normal Table"/>
    <w:semiHidden/>
    <w:uiPriority w:val="0"/>
    <w:tblPr>
      <w:tblLayout w:type="fixed"/>
      <w:tblCellMar>
        <w:top w:w="0" w:type="dxa"/>
        <w:left w:w="108" w:type="dxa"/>
        <w:bottom w:w="0" w:type="dxa"/>
        <w:right w:w="108" w:type="dxa"/>
      </w:tblCellMar>
    </w:tblPr>
  </w:style>
  <w:style w:type="paragraph" w:styleId="3">
    <w:name w:val="Normal Indent"/>
    <w:basedOn w:val="1"/>
    <w:next w:val="1"/>
    <w:qFormat/>
    <w:uiPriority w:val="0"/>
    <w:pPr>
      <w:spacing w:line="360" w:lineRule="auto"/>
      <w:ind w:firstLine="420" w:firstLineChars="200"/>
    </w:pPr>
    <w:rPr>
      <w:rFonts w:eastAsia="仿宋"/>
      <w:sz w:val="28"/>
      <w:szCs w:val="22"/>
    </w:rPr>
  </w:style>
  <w:style w:type="paragraph" w:styleId="4">
    <w:name w:val="footer"/>
    <w:basedOn w:val="1"/>
    <w:qFormat/>
    <w:uiPriority w:val="0"/>
    <w:pPr>
      <w:tabs>
        <w:tab w:val="center" w:pos="4153"/>
        <w:tab w:val="right" w:pos="8306"/>
      </w:tabs>
      <w:snapToGrid w:val="0"/>
      <w:jc w:val="left"/>
    </w:pPr>
    <w:rPr>
      <w:sz w:val="18"/>
    </w:rPr>
  </w:style>
  <w:style w:type="paragraph" w:styleId="5">
    <w:name w:val="Normal (Web)"/>
    <w:basedOn w:val="1"/>
    <w:uiPriority w:val="0"/>
    <w:pPr>
      <w:spacing w:before="100" w:beforeLines="0" w:beforeAutospacing="1" w:after="100" w:afterLines="0" w:afterAutospacing="1"/>
    </w:pPr>
    <w:rPr>
      <w:rFonts w:ascii="宋体" w:hAnsi="宋体" w:cs="宋体"/>
      <w:sz w:val="24"/>
      <w:szCs w:val="24"/>
      <w:lang w:eastAsia="zh-CN"/>
    </w:rPr>
  </w:style>
  <w:style w:type="paragraph" w:customStyle="1" w:styleId="8">
    <w:name w:val="正文缩进1"/>
    <w:basedOn w:val="1"/>
    <w:qFormat/>
    <w:uiPriority w:val="0"/>
    <w:pPr>
      <w:ind w:firstLine="420"/>
    </w:pPr>
    <w:rPr>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2026-01-08T01:07:00Z</dcterms:created>
  <dc:creator>admin</dc:creator>
  <cp:lastModifiedBy>DELL</cp:lastModifiedBy>
  <dcterms:modified xsi:type="dcterms:W3CDTF">2026-01-26T07:35:31Z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