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eastAsia="zh-CN"/>
        </w:rPr>
        <w:t>2026年</w:t>
      </w:r>
      <w:r>
        <w:rPr>
          <w:rFonts w:ascii="黑体" w:hAnsi="黑体" w:eastAsia="黑体" w:cs="黑体"/>
          <w:b/>
          <w:color w:val="000000"/>
          <w:sz w:val="44"/>
        </w:rPr>
        <w:t>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一、石家庄市桥西区人民政府休门街道办事处本级收支预算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一、石家庄市桥西区人民政府休门街道办事处本级收支预算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525001石家庄市桥西区人民政府休门街道办事处本级</w:t>
            </w:r>
          </w:p>
        </w:tc>
        <w:tc>
          <w:tcPr>
            <w:tcW w:w="2126" w:type="dxa"/>
            <w:tcBorders>
              <w:top w:val="single" w:color="FFFFFF" w:sz="6" w:space="0"/>
              <w:left w:val="single" w:color="FFFFFF" w:sz="6" w:space="0"/>
              <w:right w:val="single" w:color="FFFFFF" w:sz="6" w:space="0"/>
            </w:tcBorders>
            <w:vAlign w:val="center"/>
          </w:tcPr>
          <w:p>
            <w:pPr>
              <w:pStyle w:val="8"/>
              <w:rPr>
                <w:rFonts w:hint="eastAsia" w:eastAsia="方正小标宋_GBK"/>
                <w:lang w:val="en-US" w:eastAsia="zh-CN"/>
              </w:rPr>
            </w:pPr>
            <w:r>
              <w:t>预算年度：202</w:t>
            </w:r>
            <w:r>
              <w:rPr>
                <w:rFonts w:hint="eastAsia"/>
                <w:lang w:val="en-US" w:eastAsia="zh-CN"/>
              </w:rPr>
              <w:t>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1692.55</w:t>
            </w:r>
          </w:p>
        </w:tc>
        <w:tc>
          <w:tcPr>
            <w:tcW w:w="4535" w:type="dxa"/>
            <w:vAlign w:val="center"/>
          </w:tcPr>
          <w:p>
            <w:pPr>
              <w:pStyle w:val="12"/>
            </w:pPr>
            <w:r>
              <w:t>一、一般公共服务支出</w:t>
            </w:r>
          </w:p>
        </w:tc>
        <w:tc>
          <w:tcPr>
            <w:tcW w:w="2126" w:type="dxa"/>
            <w:vAlign w:val="center"/>
          </w:tcPr>
          <w:p>
            <w:pPr>
              <w:pStyle w:val="11"/>
            </w:pPr>
            <w:r>
              <w:t>1231.30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328.78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56.22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72.42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1692.55</w:t>
            </w:r>
          </w:p>
        </w:tc>
        <w:tc>
          <w:tcPr>
            <w:tcW w:w="4535" w:type="dxa"/>
            <w:vAlign w:val="center"/>
          </w:tcPr>
          <w:p>
            <w:pPr>
              <w:pStyle w:val="14"/>
            </w:pPr>
            <w:r>
              <w:t>本年支出合计</w:t>
            </w:r>
          </w:p>
        </w:tc>
        <w:tc>
          <w:tcPr>
            <w:tcW w:w="2126" w:type="dxa"/>
            <w:vAlign w:val="center"/>
          </w:tcPr>
          <w:p>
            <w:pPr>
              <w:pStyle w:val="15"/>
            </w:pPr>
            <w:r>
              <w:t>1693.72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1.17</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1693.72</w:t>
            </w:r>
          </w:p>
        </w:tc>
        <w:tc>
          <w:tcPr>
            <w:tcW w:w="4535" w:type="dxa"/>
            <w:vAlign w:val="center"/>
          </w:tcPr>
          <w:p>
            <w:pPr>
              <w:pStyle w:val="14"/>
            </w:pPr>
            <w:r>
              <w:t>支出总计</w:t>
            </w:r>
          </w:p>
        </w:tc>
        <w:tc>
          <w:tcPr>
            <w:tcW w:w="2126" w:type="dxa"/>
            <w:vAlign w:val="center"/>
          </w:tcPr>
          <w:p>
            <w:pPr>
              <w:pStyle w:val="15"/>
            </w:pPr>
            <w:r>
              <w:t>1693.72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525001石家庄市桥西区人民政府休门街道办事处本级</w:t>
            </w:r>
          </w:p>
        </w:tc>
        <w:tc>
          <w:tcPr>
            <w:tcW w:w="3402" w:type="dxa"/>
            <w:gridSpan w:val="3"/>
            <w:tcBorders>
              <w:top w:val="single" w:color="FFFFFF" w:sz="6" w:space="0"/>
              <w:left w:val="single" w:color="FFFFFF" w:sz="6" w:space="0"/>
              <w:right w:val="single" w:color="FFFFFF" w:sz="6" w:space="0"/>
            </w:tcBorders>
            <w:vAlign w:val="center"/>
          </w:tcPr>
          <w:p>
            <w:pPr>
              <w:pStyle w:val="8"/>
              <w:rPr>
                <w:rFonts w:hint="eastAsia" w:eastAsia="方正小标宋_GBK"/>
                <w:lang w:val="en-US" w:eastAsia="zh-CN"/>
              </w:rPr>
            </w:pPr>
            <w:r>
              <w:t>预算年度：202</w:t>
            </w:r>
            <w:r>
              <w:rPr>
                <w:rFonts w:hint="eastAsia"/>
                <w:lang w:val="en-US" w:eastAsia="zh-CN"/>
              </w:rPr>
              <w:t>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1693.72</w:t>
            </w:r>
          </w:p>
        </w:tc>
        <w:tc>
          <w:tcPr>
            <w:tcW w:w="1134" w:type="dxa"/>
            <w:vAlign w:val="center"/>
          </w:tcPr>
          <w:p>
            <w:pPr>
              <w:pStyle w:val="15"/>
            </w:pPr>
            <w:r>
              <w:t>1692.55</w:t>
            </w:r>
          </w:p>
        </w:tc>
        <w:tc>
          <w:tcPr>
            <w:tcW w:w="1134" w:type="dxa"/>
            <w:vAlign w:val="center"/>
          </w:tcPr>
          <w:p>
            <w:pPr>
              <w:pStyle w:val="15"/>
            </w:pPr>
            <w:r>
              <w:t>1692.55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1231.30</w:t>
            </w:r>
          </w:p>
        </w:tc>
        <w:tc>
          <w:tcPr>
            <w:tcW w:w="1134" w:type="dxa"/>
            <w:vAlign w:val="center"/>
          </w:tcPr>
          <w:p>
            <w:pPr>
              <w:pStyle w:val="11"/>
            </w:pPr>
            <w:r>
              <w:t>1230.13</w:t>
            </w:r>
          </w:p>
        </w:tc>
        <w:tc>
          <w:tcPr>
            <w:tcW w:w="1134" w:type="dxa"/>
            <w:vAlign w:val="center"/>
          </w:tcPr>
          <w:p>
            <w:pPr>
              <w:pStyle w:val="11"/>
            </w:pPr>
            <w:r>
              <w:t>1230.13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1230.13</w:t>
            </w:r>
          </w:p>
        </w:tc>
        <w:tc>
          <w:tcPr>
            <w:tcW w:w="1134" w:type="dxa"/>
            <w:vAlign w:val="center"/>
          </w:tcPr>
          <w:p>
            <w:pPr>
              <w:pStyle w:val="11"/>
            </w:pPr>
            <w:r>
              <w:t>1230.13</w:t>
            </w:r>
          </w:p>
        </w:tc>
        <w:tc>
          <w:tcPr>
            <w:tcW w:w="1134" w:type="dxa"/>
            <w:vAlign w:val="center"/>
          </w:tcPr>
          <w:p>
            <w:pPr>
              <w:pStyle w:val="11"/>
            </w:pPr>
            <w:r>
              <w:t>1230.13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1097.68</w:t>
            </w:r>
          </w:p>
        </w:tc>
        <w:tc>
          <w:tcPr>
            <w:tcW w:w="1134" w:type="dxa"/>
            <w:vAlign w:val="center"/>
          </w:tcPr>
          <w:p>
            <w:pPr>
              <w:pStyle w:val="11"/>
            </w:pPr>
            <w:r>
              <w:t>1097.68</w:t>
            </w:r>
          </w:p>
        </w:tc>
        <w:tc>
          <w:tcPr>
            <w:tcW w:w="1134" w:type="dxa"/>
            <w:vAlign w:val="center"/>
          </w:tcPr>
          <w:p>
            <w:pPr>
              <w:pStyle w:val="11"/>
            </w:pPr>
            <w:r>
              <w:t>1097.68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2010399</w:t>
            </w:r>
          </w:p>
        </w:tc>
        <w:tc>
          <w:tcPr>
            <w:tcW w:w="1559" w:type="dxa"/>
            <w:vAlign w:val="center"/>
          </w:tcPr>
          <w:p>
            <w:pPr>
              <w:pStyle w:val="12"/>
            </w:pPr>
            <w:r>
              <w:t>其他政府办公厅（室）及相关机构事务支出</w:t>
            </w:r>
          </w:p>
        </w:tc>
        <w:tc>
          <w:tcPr>
            <w:tcW w:w="1134" w:type="dxa"/>
            <w:vAlign w:val="center"/>
          </w:tcPr>
          <w:p>
            <w:pPr>
              <w:pStyle w:val="11"/>
            </w:pPr>
            <w:r>
              <w:t>132.45</w:t>
            </w:r>
          </w:p>
        </w:tc>
        <w:tc>
          <w:tcPr>
            <w:tcW w:w="1134" w:type="dxa"/>
            <w:vAlign w:val="center"/>
          </w:tcPr>
          <w:p>
            <w:pPr>
              <w:pStyle w:val="11"/>
            </w:pPr>
            <w:r>
              <w:t>132.45</w:t>
            </w:r>
          </w:p>
        </w:tc>
        <w:tc>
          <w:tcPr>
            <w:tcW w:w="1134" w:type="dxa"/>
            <w:vAlign w:val="center"/>
          </w:tcPr>
          <w:p>
            <w:pPr>
              <w:pStyle w:val="11"/>
            </w:pPr>
            <w:r>
              <w:t>132.45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0.29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0.29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20199</w:t>
            </w:r>
          </w:p>
        </w:tc>
        <w:tc>
          <w:tcPr>
            <w:tcW w:w="1559" w:type="dxa"/>
            <w:vAlign w:val="center"/>
          </w:tcPr>
          <w:p>
            <w:pPr>
              <w:pStyle w:val="12"/>
            </w:pPr>
            <w:r>
              <w:t>其他一般公共服务支出</w:t>
            </w:r>
          </w:p>
        </w:tc>
        <w:tc>
          <w:tcPr>
            <w:tcW w:w="1134" w:type="dxa"/>
            <w:vAlign w:val="center"/>
          </w:tcPr>
          <w:p>
            <w:pPr>
              <w:pStyle w:val="11"/>
            </w:pPr>
            <w:r>
              <w:t>0.88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2019999</w:t>
            </w:r>
          </w:p>
        </w:tc>
        <w:tc>
          <w:tcPr>
            <w:tcW w:w="1559" w:type="dxa"/>
            <w:vAlign w:val="center"/>
          </w:tcPr>
          <w:p>
            <w:pPr>
              <w:pStyle w:val="12"/>
            </w:pPr>
            <w:r>
              <w:t>其他一般公共服务支出</w:t>
            </w:r>
          </w:p>
        </w:tc>
        <w:tc>
          <w:tcPr>
            <w:tcW w:w="1134" w:type="dxa"/>
            <w:vAlign w:val="center"/>
          </w:tcPr>
          <w:p>
            <w:pPr>
              <w:pStyle w:val="11"/>
            </w:pPr>
            <w:r>
              <w:t>0.88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20605</w:t>
            </w:r>
          </w:p>
        </w:tc>
        <w:tc>
          <w:tcPr>
            <w:tcW w:w="1559" w:type="dxa"/>
            <w:vAlign w:val="center"/>
          </w:tcPr>
          <w:p>
            <w:pPr>
              <w:pStyle w:val="12"/>
            </w:pPr>
            <w:r>
              <w:t>科技条件与服务</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2060502</w:t>
            </w:r>
          </w:p>
        </w:tc>
        <w:tc>
          <w:tcPr>
            <w:tcW w:w="1559" w:type="dxa"/>
            <w:vAlign w:val="center"/>
          </w:tcPr>
          <w:p>
            <w:pPr>
              <w:pStyle w:val="12"/>
            </w:pPr>
            <w:r>
              <w:t>技术创新服务体系</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328.78</w:t>
            </w:r>
          </w:p>
        </w:tc>
        <w:tc>
          <w:tcPr>
            <w:tcW w:w="1134" w:type="dxa"/>
            <w:vAlign w:val="center"/>
          </w:tcPr>
          <w:p>
            <w:pPr>
              <w:pStyle w:val="11"/>
            </w:pPr>
            <w:r>
              <w:t>328.78</w:t>
            </w:r>
          </w:p>
        </w:tc>
        <w:tc>
          <w:tcPr>
            <w:tcW w:w="1134" w:type="dxa"/>
            <w:vAlign w:val="center"/>
          </w:tcPr>
          <w:p>
            <w:pPr>
              <w:pStyle w:val="11"/>
            </w:pPr>
            <w:r>
              <w:t>328.78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328.78</w:t>
            </w:r>
          </w:p>
        </w:tc>
        <w:tc>
          <w:tcPr>
            <w:tcW w:w="1134" w:type="dxa"/>
            <w:vAlign w:val="center"/>
          </w:tcPr>
          <w:p>
            <w:pPr>
              <w:pStyle w:val="11"/>
            </w:pPr>
            <w:r>
              <w:t>328.78</w:t>
            </w:r>
          </w:p>
        </w:tc>
        <w:tc>
          <w:tcPr>
            <w:tcW w:w="1134" w:type="dxa"/>
            <w:vAlign w:val="center"/>
          </w:tcPr>
          <w:p>
            <w:pPr>
              <w:pStyle w:val="11"/>
            </w:pPr>
            <w:r>
              <w:t>328.78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232.84</w:t>
            </w:r>
          </w:p>
        </w:tc>
        <w:tc>
          <w:tcPr>
            <w:tcW w:w="1134" w:type="dxa"/>
            <w:vAlign w:val="center"/>
          </w:tcPr>
          <w:p>
            <w:pPr>
              <w:pStyle w:val="11"/>
            </w:pPr>
            <w:r>
              <w:t>232.84</w:t>
            </w:r>
          </w:p>
        </w:tc>
        <w:tc>
          <w:tcPr>
            <w:tcW w:w="1134" w:type="dxa"/>
            <w:vAlign w:val="center"/>
          </w:tcPr>
          <w:p>
            <w:pPr>
              <w:pStyle w:val="11"/>
            </w:pPr>
            <w:r>
              <w:t>232.84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75.94</w:t>
            </w:r>
          </w:p>
        </w:tc>
        <w:tc>
          <w:tcPr>
            <w:tcW w:w="1134" w:type="dxa"/>
            <w:vAlign w:val="center"/>
          </w:tcPr>
          <w:p>
            <w:pPr>
              <w:pStyle w:val="11"/>
            </w:pPr>
            <w:r>
              <w:t>75.94</w:t>
            </w:r>
          </w:p>
        </w:tc>
        <w:tc>
          <w:tcPr>
            <w:tcW w:w="1134" w:type="dxa"/>
            <w:vAlign w:val="center"/>
          </w:tcPr>
          <w:p>
            <w:pPr>
              <w:pStyle w:val="11"/>
            </w:pPr>
            <w:r>
              <w:t>75.94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56.22</w:t>
            </w:r>
          </w:p>
        </w:tc>
        <w:tc>
          <w:tcPr>
            <w:tcW w:w="1134" w:type="dxa"/>
            <w:vAlign w:val="center"/>
          </w:tcPr>
          <w:p>
            <w:pPr>
              <w:pStyle w:val="11"/>
            </w:pPr>
            <w:r>
              <w:t>56.22</w:t>
            </w:r>
          </w:p>
        </w:tc>
        <w:tc>
          <w:tcPr>
            <w:tcW w:w="1134" w:type="dxa"/>
            <w:vAlign w:val="center"/>
          </w:tcPr>
          <w:p>
            <w:pPr>
              <w:pStyle w:val="11"/>
            </w:pPr>
            <w:r>
              <w:t>56.22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56.22</w:t>
            </w:r>
          </w:p>
        </w:tc>
        <w:tc>
          <w:tcPr>
            <w:tcW w:w="1134" w:type="dxa"/>
            <w:vAlign w:val="center"/>
          </w:tcPr>
          <w:p>
            <w:pPr>
              <w:pStyle w:val="11"/>
            </w:pPr>
            <w:r>
              <w:t>56.22</w:t>
            </w:r>
          </w:p>
        </w:tc>
        <w:tc>
          <w:tcPr>
            <w:tcW w:w="1134" w:type="dxa"/>
            <w:vAlign w:val="center"/>
          </w:tcPr>
          <w:p>
            <w:pPr>
              <w:pStyle w:val="11"/>
            </w:pPr>
            <w:r>
              <w:t>56.22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56.22</w:t>
            </w:r>
          </w:p>
        </w:tc>
        <w:tc>
          <w:tcPr>
            <w:tcW w:w="1134" w:type="dxa"/>
            <w:vAlign w:val="center"/>
          </w:tcPr>
          <w:p>
            <w:pPr>
              <w:pStyle w:val="11"/>
            </w:pPr>
            <w:r>
              <w:t>56.22</w:t>
            </w:r>
          </w:p>
        </w:tc>
        <w:tc>
          <w:tcPr>
            <w:tcW w:w="1134" w:type="dxa"/>
            <w:vAlign w:val="center"/>
          </w:tcPr>
          <w:p>
            <w:pPr>
              <w:pStyle w:val="11"/>
            </w:pPr>
            <w:r>
              <w:t>56.22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72.42</w:t>
            </w:r>
          </w:p>
        </w:tc>
        <w:tc>
          <w:tcPr>
            <w:tcW w:w="1134" w:type="dxa"/>
            <w:vAlign w:val="center"/>
          </w:tcPr>
          <w:p>
            <w:pPr>
              <w:pStyle w:val="11"/>
            </w:pPr>
            <w:r>
              <w:t>72.42</w:t>
            </w:r>
          </w:p>
        </w:tc>
        <w:tc>
          <w:tcPr>
            <w:tcW w:w="1134" w:type="dxa"/>
            <w:vAlign w:val="center"/>
          </w:tcPr>
          <w:p>
            <w:pPr>
              <w:pStyle w:val="11"/>
            </w:pPr>
            <w:r>
              <w:t>72.42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72.42</w:t>
            </w:r>
          </w:p>
        </w:tc>
        <w:tc>
          <w:tcPr>
            <w:tcW w:w="1134" w:type="dxa"/>
            <w:vAlign w:val="center"/>
          </w:tcPr>
          <w:p>
            <w:pPr>
              <w:pStyle w:val="11"/>
            </w:pPr>
            <w:r>
              <w:t>72.42</w:t>
            </w:r>
          </w:p>
        </w:tc>
        <w:tc>
          <w:tcPr>
            <w:tcW w:w="1134" w:type="dxa"/>
            <w:vAlign w:val="center"/>
          </w:tcPr>
          <w:p>
            <w:pPr>
              <w:pStyle w:val="11"/>
            </w:pPr>
            <w:r>
              <w:t>72.42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72.42</w:t>
            </w:r>
          </w:p>
        </w:tc>
        <w:tc>
          <w:tcPr>
            <w:tcW w:w="1134" w:type="dxa"/>
            <w:vAlign w:val="center"/>
          </w:tcPr>
          <w:p>
            <w:pPr>
              <w:pStyle w:val="11"/>
            </w:pPr>
            <w:r>
              <w:t>72.42</w:t>
            </w:r>
          </w:p>
        </w:tc>
        <w:tc>
          <w:tcPr>
            <w:tcW w:w="1134" w:type="dxa"/>
            <w:vAlign w:val="center"/>
          </w:tcPr>
          <w:p>
            <w:pPr>
              <w:pStyle w:val="11"/>
            </w:pPr>
            <w:r>
              <w:t>72.42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525001石家庄市桥西区人民政府休门街道办事处本级</w:t>
            </w:r>
          </w:p>
        </w:tc>
        <w:tc>
          <w:tcPr>
            <w:tcW w:w="2722" w:type="dxa"/>
            <w:gridSpan w:val="2"/>
            <w:tcBorders>
              <w:top w:val="single" w:color="FFFFFF" w:sz="6" w:space="0"/>
              <w:left w:val="single" w:color="FFFFFF" w:sz="6" w:space="0"/>
              <w:right w:val="single" w:color="FFFFFF" w:sz="6" w:space="0"/>
            </w:tcBorders>
            <w:vAlign w:val="center"/>
          </w:tcPr>
          <w:p>
            <w:pPr>
              <w:pStyle w:val="8"/>
              <w:rPr>
                <w:rFonts w:hint="eastAsia" w:eastAsia="方正小标宋_GBK"/>
                <w:lang w:val="en-US" w:eastAsia="zh-CN"/>
              </w:rPr>
            </w:pPr>
            <w:r>
              <w:t>预算年度：202</w:t>
            </w:r>
            <w:r>
              <w:rPr>
                <w:rFonts w:hint="eastAsia"/>
                <w:lang w:val="en-US" w:eastAsia="zh-CN"/>
              </w:rPr>
              <w:t>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1693.72</w:t>
            </w:r>
          </w:p>
        </w:tc>
        <w:tc>
          <w:tcPr>
            <w:tcW w:w="1361" w:type="dxa"/>
            <w:vAlign w:val="center"/>
          </w:tcPr>
          <w:p>
            <w:pPr>
              <w:pStyle w:val="15"/>
            </w:pPr>
            <w:r>
              <w:t>1555.10</w:t>
            </w:r>
          </w:p>
        </w:tc>
        <w:tc>
          <w:tcPr>
            <w:tcW w:w="1361" w:type="dxa"/>
            <w:vAlign w:val="center"/>
          </w:tcPr>
          <w:p>
            <w:pPr>
              <w:pStyle w:val="15"/>
            </w:pPr>
            <w:r>
              <w:t>138.62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1231.30</w:t>
            </w:r>
          </w:p>
        </w:tc>
        <w:tc>
          <w:tcPr>
            <w:tcW w:w="1361" w:type="dxa"/>
            <w:vAlign w:val="center"/>
          </w:tcPr>
          <w:p>
            <w:pPr>
              <w:pStyle w:val="11"/>
            </w:pPr>
            <w:r>
              <w:t>1097.68</w:t>
            </w:r>
          </w:p>
        </w:tc>
        <w:tc>
          <w:tcPr>
            <w:tcW w:w="1361" w:type="dxa"/>
            <w:vAlign w:val="center"/>
          </w:tcPr>
          <w:p>
            <w:pPr>
              <w:pStyle w:val="11"/>
            </w:pPr>
            <w:r>
              <w:t>133.62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1230.13</w:t>
            </w:r>
          </w:p>
        </w:tc>
        <w:tc>
          <w:tcPr>
            <w:tcW w:w="1361" w:type="dxa"/>
            <w:vAlign w:val="center"/>
          </w:tcPr>
          <w:p>
            <w:pPr>
              <w:pStyle w:val="11"/>
            </w:pPr>
            <w:r>
              <w:t>1097.68</w:t>
            </w:r>
          </w:p>
        </w:tc>
        <w:tc>
          <w:tcPr>
            <w:tcW w:w="1361" w:type="dxa"/>
            <w:vAlign w:val="center"/>
          </w:tcPr>
          <w:p>
            <w:pPr>
              <w:pStyle w:val="11"/>
            </w:pPr>
            <w:r>
              <w:t>132.45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1097.68</w:t>
            </w:r>
          </w:p>
        </w:tc>
        <w:tc>
          <w:tcPr>
            <w:tcW w:w="1361" w:type="dxa"/>
            <w:vAlign w:val="center"/>
          </w:tcPr>
          <w:p>
            <w:pPr>
              <w:pStyle w:val="11"/>
            </w:pPr>
            <w:r>
              <w:t>1097.68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2010399</w:t>
            </w:r>
          </w:p>
        </w:tc>
        <w:tc>
          <w:tcPr>
            <w:tcW w:w="4535" w:type="dxa"/>
            <w:vAlign w:val="center"/>
          </w:tcPr>
          <w:p>
            <w:pPr>
              <w:pStyle w:val="12"/>
            </w:pPr>
            <w:r>
              <w:t>其他政府办公厅（室）及相关机构事务支出</w:t>
            </w:r>
          </w:p>
        </w:tc>
        <w:tc>
          <w:tcPr>
            <w:tcW w:w="1361" w:type="dxa"/>
            <w:vAlign w:val="center"/>
          </w:tcPr>
          <w:p>
            <w:pPr>
              <w:pStyle w:val="11"/>
            </w:pPr>
            <w:r>
              <w:t>132.45</w:t>
            </w:r>
          </w:p>
        </w:tc>
        <w:tc>
          <w:tcPr>
            <w:tcW w:w="1361" w:type="dxa"/>
            <w:vAlign w:val="center"/>
          </w:tcPr>
          <w:p>
            <w:pPr>
              <w:pStyle w:val="11"/>
            </w:pPr>
          </w:p>
        </w:tc>
        <w:tc>
          <w:tcPr>
            <w:tcW w:w="1361" w:type="dxa"/>
            <w:vAlign w:val="center"/>
          </w:tcPr>
          <w:p>
            <w:pPr>
              <w:pStyle w:val="11"/>
            </w:pPr>
            <w:r>
              <w:t>132.45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0.29</w:t>
            </w:r>
          </w:p>
        </w:tc>
        <w:tc>
          <w:tcPr>
            <w:tcW w:w="1361" w:type="dxa"/>
            <w:vAlign w:val="center"/>
          </w:tcPr>
          <w:p>
            <w:pPr>
              <w:pStyle w:val="11"/>
            </w:pPr>
          </w:p>
        </w:tc>
        <w:tc>
          <w:tcPr>
            <w:tcW w:w="1361" w:type="dxa"/>
            <w:vAlign w:val="center"/>
          </w:tcPr>
          <w:p>
            <w:pPr>
              <w:pStyle w:val="11"/>
            </w:pPr>
            <w:r>
              <w:t>0.29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0.29</w:t>
            </w:r>
          </w:p>
        </w:tc>
        <w:tc>
          <w:tcPr>
            <w:tcW w:w="1361" w:type="dxa"/>
            <w:vAlign w:val="center"/>
          </w:tcPr>
          <w:p>
            <w:pPr>
              <w:pStyle w:val="11"/>
            </w:pPr>
          </w:p>
        </w:tc>
        <w:tc>
          <w:tcPr>
            <w:tcW w:w="1361" w:type="dxa"/>
            <w:vAlign w:val="center"/>
          </w:tcPr>
          <w:p>
            <w:pPr>
              <w:pStyle w:val="11"/>
            </w:pPr>
            <w:r>
              <w:t>0.29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20199</w:t>
            </w:r>
          </w:p>
        </w:tc>
        <w:tc>
          <w:tcPr>
            <w:tcW w:w="4535" w:type="dxa"/>
            <w:vAlign w:val="center"/>
          </w:tcPr>
          <w:p>
            <w:pPr>
              <w:pStyle w:val="12"/>
            </w:pPr>
            <w:r>
              <w:t>其他一般公共服务支出</w:t>
            </w:r>
          </w:p>
        </w:tc>
        <w:tc>
          <w:tcPr>
            <w:tcW w:w="1361" w:type="dxa"/>
            <w:vAlign w:val="center"/>
          </w:tcPr>
          <w:p>
            <w:pPr>
              <w:pStyle w:val="11"/>
            </w:pPr>
            <w:r>
              <w:t>0.88</w:t>
            </w:r>
          </w:p>
        </w:tc>
        <w:tc>
          <w:tcPr>
            <w:tcW w:w="1361" w:type="dxa"/>
            <w:vAlign w:val="center"/>
          </w:tcPr>
          <w:p>
            <w:pPr>
              <w:pStyle w:val="11"/>
            </w:pPr>
          </w:p>
        </w:tc>
        <w:tc>
          <w:tcPr>
            <w:tcW w:w="1361" w:type="dxa"/>
            <w:vAlign w:val="center"/>
          </w:tcPr>
          <w:p>
            <w:pPr>
              <w:pStyle w:val="11"/>
            </w:pPr>
            <w:r>
              <w:t>0.88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2019999</w:t>
            </w:r>
          </w:p>
        </w:tc>
        <w:tc>
          <w:tcPr>
            <w:tcW w:w="4535" w:type="dxa"/>
            <w:vAlign w:val="center"/>
          </w:tcPr>
          <w:p>
            <w:pPr>
              <w:pStyle w:val="12"/>
            </w:pPr>
            <w:r>
              <w:t>其他一般公共服务支出</w:t>
            </w:r>
          </w:p>
        </w:tc>
        <w:tc>
          <w:tcPr>
            <w:tcW w:w="1361" w:type="dxa"/>
            <w:vAlign w:val="center"/>
          </w:tcPr>
          <w:p>
            <w:pPr>
              <w:pStyle w:val="11"/>
            </w:pPr>
            <w:r>
              <w:t>0.88</w:t>
            </w:r>
          </w:p>
        </w:tc>
        <w:tc>
          <w:tcPr>
            <w:tcW w:w="1361" w:type="dxa"/>
            <w:vAlign w:val="center"/>
          </w:tcPr>
          <w:p>
            <w:pPr>
              <w:pStyle w:val="11"/>
            </w:pPr>
          </w:p>
        </w:tc>
        <w:tc>
          <w:tcPr>
            <w:tcW w:w="1361" w:type="dxa"/>
            <w:vAlign w:val="center"/>
          </w:tcPr>
          <w:p>
            <w:pPr>
              <w:pStyle w:val="11"/>
            </w:pPr>
            <w:r>
              <w:t>0.88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20605</w:t>
            </w:r>
          </w:p>
        </w:tc>
        <w:tc>
          <w:tcPr>
            <w:tcW w:w="4535" w:type="dxa"/>
            <w:vAlign w:val="center"/>
          </w:tcPr>
          <w:p>
            <w:pPr>
              <w:pStyle w:val="12"/>
            </w:pPr>
            <w:r>
              <w:t>科技条件与服务</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2060502</w:t>
            </w:r>
          </w:p>
        </w:tc>
        <w:tc>
          <w:tcPr>
            <w:tcW w:w="4535" w:type="dxa"/>
            <w:vAlign w:val="center"/>
          </w:tcPr>
          <w:p>
            <w:pPr>
              <w:pStyle w:val="12"/>
            </w:pPr>
            <w:r>
              <w:t>技术创新服务体系</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328.78</w:t>
            </w:r>
          </w:p>
        </w:tc>
        <w:tc>
          <w:tcPr>
            <w:tcW w:w="1361" w:type="dxa"/>
            <w:vAlign w:val="center"/>
          </w:tcPr>
          <w:p>
            <w:pPr>
              <w:pStyle w:val="11"/>
            </w:pPr>
            <w:r>
              <w:t>328.78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328.78</w:t>
            </w:r>
          </w:p>
        </w:tc>
        <w:tc>
          <w:tcPr>
            <w:tcW w:w="1361" w:type="dxa"/>
            <w:vAlign w:val="center"/>
          </w:tcPr>
          <w:p>
            <w:pPr>
              <w:pStyle w:val="11"/>
            </w:pPr>
            <w:r>
              <w:t>328.78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232.84</w:t>
            </w:r>
          </w:p>
        </w:tc>
        <w:tc>
          <w:tcPr>
            <w:tcW w:w="1361" w:type="dxa"/>
            <w:vAlign w:val="center"/>
          </w:tcPr>
          <w:p>
            <w:pPr>
              <w:pStyle w:val="11"/>
            </w:pPr>
            <w:r>
              <w:t>232.84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75.94</w:t>
            </w:r>
          </w:p>
        </w:tc>
        <w:tc>
          <w:tcPr>
            <w:tcW w:w="1361" w:type="dxa"/>
            <w:vAlign w:val="center"/>
          </w:tcPr>
          <w:p>
            <w:pPr>
              <w:pStyle w:val="11"/>
            </w:pPr>
            <w:r>
              <w:t>75.94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56.22</w:t>
            </w:r>
          </w:p>
        </w:tc>
        <w:tc>
          <w:tcPr>
            <w:tcW w:w="1361" w:type="dxa"/>
            <w:vAlign w:val="center"/>
          </w:tcPr>
          <w:p>
            <w:pPr>
              <w:pStyle w:val="11"/>
            </w:pPr>
            <w:r>
              <w:t>56.22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56.22</w:t>
            </w:r>
          </w:p>
        </w:tc>
        <w:tc>
          <w:tcPr>
            <w:tcW w:w="1361" w:type="dxa"/>
            <w:vAlign w:val="center"/>
          </w:tcPr>
          <w:p>
            <w:pPr>
              <w:pStyle w:val="11"/>
            </w:pPr>
            <w:r>
              <w:t>56.22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56.22</w:t>
            </w:r>
          </w:p>
        </w:tc>
        <w:tc>
          <w:tcPr>
            <w:tcW w:w="1361" w:type="dxa"/>
            <w:vAlign w:val="center"/>
          </w:tcPr>
          <w:p>
            <w:pPr>
              <w:pStyle w:val="11"/>
            </w:pPr>
            <w:r>
              <w:t>56.22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72.42</w:t>
            </w:r>
          </w:p>
        </w:tc>
        <w:tc>
          <w:tcPr>
            <w:tcW w:w="1361" w:type="dxa"/>
            <w:vAlign w:val="center"/>
          </w:tcPr>
          <w:p>
            <w:pPr>
              <w:pStyle w:val="11"/>
            </w:pPr>
            <w:r>
              <w:t>72.42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72.42</w:t>
            </w:r>
          </w:p>
        </w:tc>
        <w:tc>
          <w:tcPr>
            <w:tcW w:w="1361" w:type="dxa"/>
            <w:vAlign w:val="center"/>
          </w:tcPr>
          <w:p>
            <w:pPr>
              <w:pStyle w:val="11"/>
            </w:pPr>
            <w:r>
              <w:t>72.42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72.42</w:t>
            </w:r>
          </w:p>
        </w:tc>
        <w:tc>
          <w:tcPr>
            <w:tcW w:w="1361" w:type="dxa"/>
            <w:vAlign w:val="center"/>
          </w:tcPr>
          <w:p>
            <w:pPr>
              <w:pStyle w:val="11"/>
            </w:pPr>
            <w:r>
              <w:t>72.42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525001石家庄市桥西区人民政府休门街道办事处本级</w:t>
            </w:r>
          </w:p>
        </w:tc>
        <w:tc>
          <w:tcPr>
            <w:tcW w:w="3402" w:type="dxa"/>
            <w:tcBorders>
              <w:top w:val="single" w:color="FFFFFF" w:sz="6" w:space="0"/>
              <w:left w:val="single" w:color="FFFFFF" w:sz="6" w:space="0"/>
              <w:right w:val="single" w:color="FFFFFF" w:sz="6" w:space="0"/>
            </w:tcBorders>
            <w:vAlign w:val="center"/>
          </w:tcPr>
          <w:p>
            <w:pPr>
              <w:pStyle w:val="8"/>
              <w:rPr>
                <w:rFonts w:hint="eastAsia" w:eastAsia="方正小标宋_GBK"/>
                <w:lang w:val="en-US" w:eastAsia="zh-CN"/>
              </w:rPr>
            </w:pPr>
            <w:r>
              <w:t>预算年度：202</w:t>
            </w:r>
            <w:r>
              <w:rPr>
                <w:rFonts w:hint="eastAsia"/>
                <w:lang w:val="en-US" w:eastAsia="zh-CN"/>
              </w:rPr>
              <w:t>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1692.55</w:t>
            </w:r>
          </w:p>
        </w:tc>
        <w:tc>
          <w:tcPr>
            <w:tcW w:w="3402" w:type="dxa"/>
            <w:vAlign w:val="center"/>
          </w:tcPr>
          <w:p>
            <w:pPr>
              <w:pStyle w:val="12"/>
            </w:pPr>
            <w:r>
              <w:t>一、一般公共服务支出</w:t>
            </w:r>
          </w:p>
        </w:tc>
        <w:tc>
          <w:tcPr>
            <w:tcW w:w="1474" w:type="dxa"/>
            <w:vAlign w:val="center"/>
          </w:tcPr>
          <w:p>
            <w:pPr>
              <w:pStyle w:val="11"/>
            </w:pPr>
            <w:r>
              <w:t>1231.30</w:t>
            </w:r>
          </w:p>
        </w:tc>
        <w:tc>
          <w:tcPr>
            <w:tcW w:w="1474" w:type="dxa"/>
            <w:vAlign w:val="center"/>
          </w:tcPr>
          <w:p>
            <w:pPr>
              <w:pStyle w:val="11"/>
            </w:pPr>
            <w:r>
              <w:t>1231.30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5.00</w:t>
            </w:r>
          </w:p>
        </w:tc>
        <w:tc>
          <w:tcPr>
            <w:tcW w:w="1474" w:type="dxa"/>
            <w:vAlign w:val="center"/>
          </w:tcPr>
          <w:p>
            <w:pPr>
              <w:pStyle w:val="11"/>
            </w:pPr>
            <w:r>
              <w:t>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328.78</w:t>
            </w:r>
          </w:p>
        </w:tc>
        <w:tc>
          <w:tcPr>
            <w:tcW w:w="1474" w:type="dxa"/>
            <w:vAlign w:val="center"/>
          </w:tcPr>
          <w:p>
            <w:pPr>
              <w:pStyle w:val="11"/>
            </w:pPr>
            <w:r>
              <w:t>328.78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56.22</w:t>
            </w:r>
          </w:p>
        </w:tc>
        <w:tc>
          <w:tcPr>
            <w:tcW w:w="1474" w:type="dxa"/>
            <w:vAlign w:val="center"/>
          </w:tcPr>
          <w:p>
            <w:pPr>
              <w:pStyle w:val="11"/>
            </w:pPr>
            <w:r>
              <w:t>56.22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72.42</w:t>
            </w:r>
          </w:p>
        </w:tc>
        <w:tc>
          <w:tcPr>
            <w:tcW w:w="1474" w:type="dxa"/>
            <w:vAlign w:val="center"/>
          </w:tcPr>
          <w:p>
            <w:pPr>
              <w:pStyle w:val="11"/>
            </w:pPr>
            <w:r>
              <w:t>72.42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1692.55</w:t>
            </w:r>
          </w:p>
        </w:tc>
        <w:tc>
          <w:tcPr>
            <w:tcW w:w="3402" w:type="dxa"/>
            <w:vAlign w:val="center"/>
          </w:tcPr>
          <w:p>
            <w:pPr>
              <w:pStyle w:val="14"/>
            </w:pPr>
            <w:r>
              <w:t>本年支出合计</w:t>
            </w:r>
          </w:p>
        </w:tc>
        <w:tc>
          <w:tcPr>
            <w:tcW w:w="1474" w:type="dxa"/>
            <w:vAlign w:val="center"/>
          </w:tcPr>
          <w:p>
            <w:pPr>
              <w:pStyle w:val="15"/>
            </w:pPr>
            <w:r>
              <w:t>1693.72</w:t>
            </w:r>
          </w:p>
        </w:tc>
        <w:tc>
          <w:tcPr>
            <w:tcW w:w="1474" w:type="dxa"/>
            <w:vAlign w:val="center"/>
          </w:tcPr>
          <w:p>
            <w:pPr>
              <w:pStyle w:val="15"/>
            </w:pPr>
            <w:r>
              <w:t>1693.72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1.17</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1.17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1693.72</w:t>
            </w:r>
          </w:p>
        </w:tc>
        <w:tc>
          <w:tcPr>
            <w:tcW w:w="3402" w:type="dxa"/>
            <w:vAlign w:val="center"/>
          </w:tcPr>
          <w:p>
            <w:pPr>
              <w:pStyle w:val="14"/>
            </w:pPr>
            <w:r>
              <w:t>支出总计</w:t>
            </w:r>
          </w:p>
        </w:tc>
        <w:tc>
          <w:tcPr>
            <w:tcW w:w="1474" w:type="dxa"/>
            <w:vAlign w:val="center"/>
          </w:tcPr>
          <w:p>
            <w:pPr>
              <w:pStyle w:val="15"/>
            </w:pPr>
            <w:r>
              <w:t>1693.72</w:t>
            </w:r>
          </w:p>
        </w:tc>
        <w:tc>
          <w:tcPr>
            <w:tcW w:w="1474" w:type="dxa"/>
            <w:vAlign w:val="center"/>
          </w:tcPr>
          <w:p>
            <w:pPr>
              <w:pStyle w:val="15"/>
            </w:pPr>
            <w:r>
              <w:t>1693.72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525001石家庄市桥西区人民政府休门街道办事处本级</w:t>
            </w:r>
          </w:p>
        </w:tc>
        <w:tc>
          <w:tcPr>
            <w:tcW w:w="2551" w:type="dxa"/>
            <w:tcBorders>
              <w:top w:val="single" w:color="FFFFFF" w:sz="6" w:space="0"/>
              <w:left w:val="single" w:color="FFFFFF" w:sz="6" w:space="0"/>
              <w:right w:val="single" w:color="FFFFFF" w:sz="6" w:space="0"/>
            </w:tcBorders>
            <w:vAlign w:val="center"/>
          </w:tcPr>
          <w:p>
            <w:pPr>
              <w:pStyle w:val="8"/>
              <w:rPr>
                <w:rFonts w:hint="eastAsia" w:eastAsia="方正小标宋_GBK"/>
                <w:lang w:val="en-US"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1693.72</w:t>
            </w:r>
          </w:p>
        </w:tc>
        <w:tc>
          <w:tcPr>
            <w:tcW w:w="2551" w:type="dxa"/>
            <w:vAlign w:val="center"/>
          </w:tcPr>
          <w:p>
            <w:pPr>
              <w:pStyle w:val="15"/>
            </w:pPr>
            <w:r>
              <w:t>1555.10</w:t>
            </w:r>
          </w:p>
        </w:tc>
        <w:tc>
          <w:tcPr>
            <w:tcW w:w="2551" w:type="dxa"/>
            <w:vAlign w:val="center"/>
          </w:tcPr>
          <w:p>
            <w:pPr>
              <w:pStyle w:val="15"/>
            </w:pPr>
            <w:r>
              <w:t>138.62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1231.30</w:t>
            </w:r>
          </w:p>
        </w:tc>
        <w:tc>
          <w:tcPr>
            <w:tcW w:w="2551" w:type="dxa"/>
            <w:vAlign w:val="center"/>
          </w:tcPr>
          <w:p>
            <w:pPr>
              <w:pStyle w:val="11"/>
            </w:pPr>
            <w:r>
              <w:t>1097.68</w:t>
            </w:r>
          </w:p>
        </w:tc>
        <w:tc>
          <w:tcPr>
            <w:tcW w:w="2551" w:type="dxa"/>
            <w:vAlign w:val="center"/>
          </w:tcPr>
          <w:p>
            <w:pPr>
              <w:pStyle w:val="11"/>
            </w:pPr>
            <w:r>
              <w:t>133.62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1230.13</w:t>
            </w:r>
          </w:p>
        </w:tc>
        <w:tc>
          <w:tcPr>
            <w:tcW w:w="2551" w:type="dxa"/>
            <w:vAlign w:val="center"/>
          </w:tcPr>
          <w:p>
            <w:pPr>
              <w:pStyle w:val="11"/>
            </w:pPr>
            <w:r>
              <w:t>1097.68</w:t>
            </w:r>
          </w:p>
        </w:tc>
        <w:tc>
          <w:tcPr>
            <w:tcW w:w="2551" w:type="dxa"/>
            <w:vAlign w:val="center"/>
          </w:tcPr>
          <w:p>
            <w:pPr>
              <w:pStyle w:val="11"/>
            </w:pPr>
            <w:r>
              <w:t>132.45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1097.68</w:t>
            </w:r>
          </w:p>
        </w:tc>
        <w:tc>
          <w:tcPr>
            <w:tcW w:w="2551" w:type="dxa"/>
            <w:vAlign w:val="center"/>
          </w:tcPr>
          <w:p>
            <w:pPr>
              <w:pStyle w:val="11"/>
            </w:pPr>
            <w:r>
              <w:t>1097.68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2010399</w:t>
            </w:r>
          </w:p>
        </w:tc>
        <w:tc>
          <w:tcPr>
            <w:tcW w:w="4535" w:type="dxa"/>
            <w:vAlign w:val="center"/>
          </w:tcPr>
          <w:p>
            <w:pPr>
              <w:pStyle w:val="12"/>
            </w:pPr>
            <w:r>
              <w:t>其他政府办公厅（室）及相关机构事务支出</w:t>
            </w:r>
          </w:p>
        </w:tc>
        <w:tc>
          <w:tcPr>
            <w:tcW w:w="2551" w:type="dxa"/>
            <w:vAlign w:val="center"/>
          </w:tcPr>
          <w:p>
            <w:pPr>
              <w:pStyle w:val="11"/>
            </w:pPr>
            <w:r>
              <w:t>132.45</w:t>
            </w:r>
          </w:p>
        </w:tc>
        <w:tc>
          <w:tcPr>
            <w:tcW w:w="2551" w:type="dxa"/>
            <w:vAlign w:val="center"/>
          </w:tcPr>
          <w:p>
            <w:pPr>
              <w:pStyle w:val="11"/>
            </w:pPr>
          </w:p>
        </w:tc>
        <w:tc>
          <w:tcPr>
            <w:tcW w:w="2551" w:type="dxa"/>
            <w:vAlign w:val="center"/>
          </w:tcPr>
          <w:p>
            <w:pPr>
              <w:pStyle w:val="11"/>
            </w:pPr>
            <w:r>
              <w:t>132.45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0.29</w:t>
            </w:r>
          </w:p>
        </w:tc>
        <w:tc>
          <w:tcPr>
            <w:tcW w:w="2551" w:type="dxa"/>
            <w:vAlign w:val="center"/>
          </w:tcPr>
          <w:p>
            <w:pPr>
              <w:pStyle w:val="11"/>
            </w:pPr>
          </w:p>
        </w:tc>
        <w:tc>
          <w:tcPr>
            <w:tcW w:w="2551" w:type="dxa"/>
            <w:vAlign w:val="center"/>
          </w:tcPr>
          <w:p>
            <w:pPr>
              <w:pStyle w:val="11"/>
            </w:pPr>
            <w:r>
              <w:t>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0.29</w:t>
            </w:r>
          </w:p>
        </w:tc>
        <w:tc>
          <w:tcPr>
            <w:tcW w:w="2551" w:type="dxa"/>
            <w:vAlign w:val="center"/>
          </w:tcPr>
          <w:p>
            <w:pPr>
              <w:pStyle w:val="11"/>
            </w:pPr>
          </w:p>
        </w:tc>
        <w:tc>
          <w:tcPr>
            <w:tcW w:w="2551" w:type="dxa"/>
            <w:vAlign w:val="center"/>
          </w:tcPr>
          <w:p>
            <w:pPr>
              <w:pStyle w:val="11"/>
            </w:pPr>
            <w:r>
              <w:t>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20199</w:t>
            </w:r>
          </w:p>
        </w:tc>
        <w:tc>
          <w:tcPr>
            <w:tcW w:w="4535" w:type="dxa"/>
            <w:vAlign w:val="center"/>
          </w:tcPr>
          <w:p>
            <w:pPr>
              <w:pStyle w:val="12"/>
            </w:pPr>
            <w:r>
              <w:t>其他一般公共服务支出</w:t>
            </w:r>
          </w:p>
        </w:tc>
        <w:tc>
          <w:tcPr>
            <w:tcW w:w="2551" w:type="dxa"/>
            <w:vAlign w:val="center"/>
          </w:tcPr>
          <w:p>
            <w:pPr>
              <w:pStyle w:val="11"/>
            </w:pPr>
            <w:r>
              <w:t>0.88</w:t>
            </w:r>
          </w:p>
        </w:tc>
        <w:tc>
          <w:tcPr>
            <w:tcW w:w="2551" w:type="dxa"/>
            <w:vAlign w:val="center"/>
          </w:tcPr>
          <w:p>
            <w:pPr>
              <w:pStyle w:val="11"/>
            </w:pPr>
          </w:p>
        </w:tc>
        <w:tc>
          <w:tcPr>
            <w:tcW w:w="2551" w:type="dxa"/>
            <w:vAlign w:val="center"/>
          </w:tcPr>
          <w:p>
            <w:pPr>
              <w:pStyle w:val="11"/>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2019999</w:t>
            </w:r>
          </w:p>
        </w:tc>
        <w:tc>
          <w:tcPr>
            <w:tcW w:w="4535" w:type="dxa"/>
            <w:vAlign w:val="center"/>
          </w:tcPr>
          <w:p>
            <w:pPr>
              <w:pStyle w:val="12"/>
            </w:pPr>
            <w:r>
              <w:t>其他一般公共服务支出</w:t>
            </w:r>
          </w:p>
        </w:tc>
        <w:tc>
          <w:tcPr>
            <w:tcW w:w="2551" w:type="dxa"/>
            <w:vAlign w:val="center"/>
          </w:tcPr>
          <w:p>
            <w:pPr>
              <w:pStyle w:val="11"/>
            </w:pPr>
            <w:r>
              <w:t>0.88</w:t>
            </w:r>
          </w:p>
        </w:tc>
        <w:tc>
          <w:tcPr>
            <w:tcW w:w="2551" w:type="dxa"/>
            <w:vAlign w:val="center"/>
          </w:tcPr>
          <w:p>
            <w:pPr>
              <w:pStyle w:val="11"/>
            </w:pPr>
          </w:p>
        </w:tc>
        <w:tc>
          <w:tcPr>
            <w:tcW w:w="2551" w:type="dxa"/>
            <w:vAlign w:val="center"/>
          </w:tcPr>
          <w:p>
            <w:pPr>
              <w:pStyle w:val="11"/>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20605</w:t>
            </w:r>
          </w:p>
        </w:tc>
        <w:tc>
          <w:tcPr>
            <w:tcW w:w="4535" w:type="dxa"/>
            <w:vAlign w:val="center"/>
          </w:tcPr>
          <w:p>
            <w:pPr>
              <w:pStyle w:val="12"/>
            </w:pPr>
            <w:r>
              <w:t>科技条件与服务</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2060502</w:t>
            </w:r>
          </w:p>
        </w:tc>
        <w:tc>
          <w:tcPr>
            <w:tcW w:w="4535" w:type="dxa"/>
            <w:vAlign w:val="center"/>
          </w:tcPr>
          <w:p>
            <w:pPr>
              <w:pStyle w:val="12"/>
            </w:pPr>
            <w:r>
              <w:t>技术创新服务体系</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328.78</w:t>
            </w:r>
          </w:p>
        </w:tc>
        <w:tc>
          <w:tcPr>
            <w:tcW w:w="2551" w:type="dxa"/>
            <w:vAlign w:val="center"/>
          </w:tcPr>
          <w:p>
            <w:pPr>
              <w:pStyle w:val="11"/>
            </w:pPr>
            <w:r>
              <w:t>328.78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328.78</w:t>
            </w:r>
          </w:p>
        </w:tc>
        <w:tc>
          <w:tcPr>
            <w:tcW w:w="2551" w:type="dxa"/>
            <w:vAlign w:val="center"/>
          </w:tcPr>
          <w:p>
            <w:pPr>
              <w:pStyle w:val="11"/>
            </w:pPr>
            <w:r>
              <w:t>328.78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232.84</w:t>
            </w:r>
          </w:p>
        </w:tc>
        <w:tc>
          <w:tcPr>
            <w:tcW w:w="2551" w:type="dxa"/>
            <w:vAlign w:val="center"/>
          </w:tcPr>
          <w:p>
            <w:pPr>
              <w:pStyle w:val="11"/>
            </w:pPr>
            <w:r>
              <w:t>232.84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75.94</w:t>
            </w:r>
          </w:p>
        </w:tc>
        <w:tc>
          <w:tcPr>
            <w:tcW w:w="2551" w:type="dxa"/>
            <w:vAlign w:val="center"/>
          </w:tcPr>
          <w:p>
            <w:pPr>
              <w:pStyle w:val="11"/>
            </w:pPr>
            <w:r>
              <w:t>75.94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56.22</w:t>
            </w:r>
          </w:p>
        </w:tc>
        <w:tc>
          <w:tcPr>
            <w:tcW w:w="2551" w:type="dxa"/>
            <w:vAlign w:val="center"/>
          </w:tcPr>
          <w:p>
            <w:pPr>
              <w:pStyle w:val="11"/>
            </w:pPr>
            <w:r>
              <w:t>56.22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56.22</w:t>
            </w:r>
          </w:p>
        </w:tc>
        <w:tc>
          <w:tcPr>
            <w:tcW w:w="2551" w:type="dxa"/>
            <w:vAlign w:val="center"/>
          </w:tcPr>
          <w:p>
            <w:pPr>
              <w:pStyle w:val="11"/>
            </w:pPr>
            <w:r>
              <w:t>56.22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56.22</w:t>
            </w:r>
          </w:p>
        </w:tc>
        <w:tc>
          <w:tcPr>
            <w:tcW w:w="2551" w:type="dxa"/>
            <w:vAlign w:val="center"/>
          </w:tcPr>
          <w:p>
            <w:pPr>
              <w:pStyle w:val="11"/>
            </w:pPr>
            <w:r>
              <w:t>56.22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72.42</w:t>
            </w:r>
          </w:p>
        </w:tc>
        <w:tc>
          <w:tcPr>
            <w:tcW w:w="2551" w:type="dxa"/>
            <w:vAlign w:val="center"/>
          </w:tcPr>
          <w:p>
            <w:pPr>
              <w:pStyle w:val="11"/>
            </w:pPr>
            <w:r>
              <w:t>72.42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72.42</w:t>
            </w:r>
          </w:p>
        </w:tc>
        <w:tc>
          <w:tcPr>
            <w:tcW w:w="2551" w:type="dxa"/>
            <w:vAlign w:val="center"/>
          </w:tcPr>
          <w:p>
            <w:pPr>
              <w:pStyle w:val="11"/>
            </w:pPr>
            <w:r>
              <w:t>72.42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72.42</w:t>
            </w:r>
          </w:p>
        </w:tc>
        <w:tc>
          <w:tcPr>
            <w:tcW w:w="2551" w:type="dxa"/>
            <w:vAlign w:val="center"/>
          </w:tcPr>
          <w:p>
            <w:pPr>
              <w:pStyle w:val="11"/>
            </w:pPr>
            <w:r>
              <w:t>72.42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525001石家庄市桥西区人民政府休门街道办事处本级</w:t>
            </w:r>
          </w:p>
        </w:tc>
        <w:tc>
          <w:tcPr>
            <w:tcW w:w="2551" w:type="dxa"/>
            <w:tcBorders>
              <w:top w:val="single" w:color="FFFFFF" w:sz="6" w:space="0"/>
              <w:left w:val="single" w:color="FFFFFF" w:sz="6" w:space="0"/>
              <w:right w:val="single" w:color="FFFFFF" w:sz="6" w:space="0"/>
            </w:tcBorders>
            <w:vAlign w:val="center"/>
          </w:tcPr>
          <w:p>
            <w:pPr>
              <w:pStyle w:val="8"/>
              <w:rPr>
                <w:rFonts w:hint="eastAsia" w:eastAsia="方正小标宋_GBK"/>
                <w:lang w:val="en-US"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1555.10</w:t>
            </w:r>
          </w:p>
        </w:tc>
        <w:tc>
          <w:tcPr>
            <w:tcW w:w="2551" w:type="dxa"/>
            <w:vAlign w:val="center"/>
          </w:tcPr>
          <w:p>
            <w:pPr>
              <w:pStyle w:val="15"/>
            </w:pPr>
            <w:r>
              <w:t>1443.93</w:t>
            </w:r>
          </w:p>
        </w:tc>
        <w:tc>
          <w:tcPr>
            <w:tcW w:w="2551" w:type="dxa"/>
            <w:vAlign w:val="center"/>
          </w:tcPr>
          <w:p>
            <w:pPr>
              <w:pStyle w:val="15"/>
            </w:pPr>
            <w:r>
              <w:t>111.17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1206.10</w:t>
            </w:r>
          </w:p>
        </w:tc>
        <w:tc>
          <w:tcPr>
            <w:tcW w:w="2551" w:type="dxa"/>
            <w:vAlign w:val="center"/>
          </w:tcPr>
          <w:p>
            <w:pPr>
              <w:pStyle w:val="11"/>
            </w:pPr>
            <w:r>
              <w:t>1206.10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200.88</w:t>
            </w:r>
          </w:p>
        </w:tc>
        <w:tc>
          <w:tcPr>
            <w:tcW w:w="2551" w:type="dxa"/>
            <w:vAlign w:val="center"/>
          </w:tcPr>
          <w:p>
            <w:pPr>
              <w:pStyle w:val="11"/>
            </w:pPr>
            <w:r>
              <w:t>200.88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89.87</w:t>
            </w:r>
          </w:p>
        </w:tc>
        <w:tc>
          <w:tcPr>
            <w:tcW w:w="2551" w:type="dxa"/>
            <w:vAlign w:val="center"/>
          </w:tcPr>
          <w:p>
            <w:pPr>
              <w:pStyle w:val="11"/>
            </w:pPr>
            <w:r>
              <w:t>89.87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125.97</w:t>
            </w:r>
          </w:p>
        </w:tc>
        <w:tc>
          <w:tcPr>
            <w:tcW w:w="2551" w:type="dxa"/>
            <w:vAlign w:val="center"/>
          </w:tcPr>
          <w:p>
            <w:pPr>
              <w:pStyle w:val="11"/>
            </w:pPr>
            <w:r>
              <w:t>125.97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177.09</w:t>
            </w:r>
          </w:p>
        </w:tc>
        <w:tc>
          <w:tcPr>
            <w:tcW w:w="2551" w:type="dxa"/>
            <w:vAlign w:val="center"/>
          </w:tcPr>
          <w:p>
            <w:pPr>
              <w:pStyle w:val="11"/>
            </w:pPr>
            <w:r>
              <w:t>177.09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75.94</w:t>
            </w:r>
          </w:p>
        </w:tc>
        <w:tc>
          <w:tcPr>
            <w:tcW w:w="2551" w:type="dxa"/>
            <w:vAlign w:val="center"/>
          </w:tcPr>
          <w:p>
            <w:pPr>
              <w:pStyle w:val="11"/>
            </w:pPr>
            <w:r>
              <w:t>75.94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48.07</w:t>
            </w:r>
          </w:p>
        </w:tc>
        <w:tc>
          <w:tcPr>
            <w:tcW w:w="2551" w:type="dxa"/>
            <w:vAlign w:val="center"/>
          </w:tcPr>
          <w:p>
            <w:pPr>
              <w:pStyle w:val="11"/>
            </w:pPr>
            <w:r>
              <w:t>48.07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8.15</w:t>
            </w:r>
          </w:p>
        </w:tc>
        <w:tc>
          <w:tcPr>
            <w:tcW w:w="2551" w:type="dxa"/>
            <w:vAlign w:val="center"/>
          </w:tcPr>
          <w:p>
            <w:pPr>
              <w:pStyle w:val="11"/>
            </w:pPr>
            <w:r>
              <w:t>8.15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3.35</w:t>
            </w:r>
          </w:p>
        </w:tc>
        <w:tc>
          <w:tcPr>
            <w:tcW w:w="2551" w:type="dxa"/>
            <w:vAlign w:val="center"/>
          </w:tcPr>
          <w:p>
            <w:pPr>
              <w:pStyle w:val="11"/>
            </w:pPr>
            <w:r>
              <w:t>3.35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72.42</w:t>
            </w:r>
          </w:p>
        </w:tc>
        <w:tc>
          <w:tcPr>
            <w:tcW w:w="2551" w:type="dxa"/>
            <w:vAlign w:val="center"/>
          </w:tcPr>
          <w:p>
            <w:pPr>
              <w:pStyle w:val="11"/>
            </w:pPr>
            <w:r>
              <w:t>72.42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384.36</w:t>
            </w:r>
          </w:p>
        </w:tc>
        <w:tc>
          <w:tcPr>
            <w:tcW w:w="2551" w:type="dxa"/>
            <w:vAlign w:val="center"/>
          </w:tcPr>
          <w:p>
            <w:pPr>
              <w:pStyle w:val="11"/>
            </w:pPr>
            <w:r>
              <w:t>384.36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111.17</w:t>
            </w:r>
          </w:p>
        </w:tc>
        <w:tc>
          <w:tcPr>
            <w:tcW w:w="2551" w:type="dxa"/>
            <w:vAlign w:val="center"/>
          </w:tcPr>
          <w:p>
            <w:pPr>
              <w:pStyle w:val="11"/>
            </w:pPr>
          </w:p>
        </w:tc>
        <w:tc>
          <w:tcPr>
            <w:tcW w:w="2551" w:type="dxa"/>
            <w:vAlign w:val="center"/>
          </w:tcPr>
          <w:p>
            <w:pPr>
              <w:pStyle w:val="11"/>
            </w:pPr>
            <w:r>
              <w:t>111.17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14.58</w:t>
            </w:r>
          </w:p>
        </w:tc>
        <w:tc>
          <w:tcPr>
            <w:tcW w:w="2551" w:type="dxa"/>
            <w:vAlign w:val="center"/>
          </w:tcPr>
          <w:p>
            <w:pPr>
              <w:pStyle w:val="11"/>
            </w:pPr>
          </w:p>
        </w:tc>
        <w:tc>
          <w:tcPr>
            <w:tcW w:w="2551" w:type="dxa"/>
            <w:vAlign w:val="center"/>
          </w:tcPr>
          <w:p>
            <w:pPr>
              <w:pStyle w:val="11"/>
            </w:pPr>
            <w:r>
              <w:t>14.58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1.02</w:t>
            </w:r>
          </w:p>
        </w:tc>
        <w:tc>
          <w:tcPr>
            <w:tcW w:w="2551" w:type="dxa"/>
            <w:vAlign w:val="center"/>
          </w:tcPr>
          <w:p>
            <w:pPr>
              <w:pStyle w:val="11"/>
            </w:pPr>
          </w:p>
        </w:tc>
        <w:tc>
          <w:tcPr>
            <w:tcW w:w="2551" w:type="dxa"/>
            <w:vAlign w:val="center"/>
          </w:tcPr>
          <w:p>
            <w:pPr>
              <w:pStyle w:val="11"/>
            </w:pPr>
            <w:r>
              <w:t>1.02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14.98</w:t>
            </w:r>
          </w:p>
        </w:tc>
        <w:tc>
          <w:tcPr>
            <w:tcW w:w="2551" w:type="dxa"/>
            <w:vAlign w:val="center"/>
          </w:tcPr>
          <w:p>
            <w:pPr>
              <w:pStyle w:val="11"/>
            </w:pPr>
          </w:p>
        </w:tc>
        <w:tc>
          <w:tcPr>
            <w:tcW w:w="2551" w:type="dxa"/>
            <w:vAlign w:val="center"/>
          </w:tcPr>
          <w:p>
            <w:pPr>
              <w:pStyle w:val="11"/>
            </w:pPr>
            <w:r>
              <w:t>14.98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13.36</w:t>
            </w:r>
          </w:p>
        </w:tc>
        <w:tc>
          <w:tcPr>
            <w:tcW w:w="2551" w:type="dxa"/>
            <w:vAlign w:val="center"/>
          </w:tcPr>
          <w:p>
            <w:pPr>
              <w:pStyle w:val="11"/>
            </w:pPr>
          </w:p>
        </w:tc>
        <w:tc>
          <w:tcPr>
            <w:tcW w:w="2551" w:type="dxa"/>
            <w:vAlign w:val="center"/>
          </w:tcPr>
          <w:p>
            <w:pPr>
              <w:pStyle w:val="11"/>
            </w:pPr>
            <w:r>
              <w:t>13.36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15.43</w:t>
            </w:r>
          </w:p>
        </w:tc>
        <w:tc>
          <w:tcPr>
            <w:tcW w:w="2551" w:type="dxa"/>
            <w:vAlign w:val="center"/>
          </w:tcPr>
          <w:p>
            <w:pPr>
              <w:pStyle w:val="11"/>
            </w:pPr>
          </w:p>
        </w:tc>
        <w:tc>
          <w:tcPr>
            <w:tcW w:w="2551" w:type="dxa"/>
            <w:vAlign w:val="center"/>
          </w:tcPr>
          <w:p>
            <w:pPr>
              <w:pStyle w:val="11"/>
            </w:pPr>
            <w:r>
              <w:t>15.43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2.49</w:t>
            </w:r>
          </w:p>
        </w:tc>
        <w:tc>
          <w:tcPr>
            <w:tcW w:w="2551" w:type="dxa"/>
            <w:vAlign w:val="center"/>
          </w:tcPr>
          <w:p>
            <w:pPr>
              <w:pStyle w:val="11"/>
            </w:pPr>
          </w:p>
        </w:tc>
        <w:tc>
          <w:tcPr>
            <w:tcW w:w="2551" w:type="dxa"/>
            <w:vAlign w:val="center"/>
          </w:tcPr>
          <w:p>
            <w:pPr>
              <w:pStyle w:val="11"/>
            </w:pPr>
            <w:r>
              <w:t>2.49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7.44</w:t>
            </w:r>
          </w:p>
        </w:tc>
        <w:tc>
          <w:tcPr>
            <w:tcW w:w="2551" w:type="dxa"/>
            <w:vAlign w:val="center"/>
          </w:tcPr>
          <w:p>
            <w:pPr>
              <w:pStyle w:val="11"/>
            </w:pPr>
          </w:p>
        </w:tc>
        <w:tc>
          <w:tcPr>
            <w:tcW w:w="2551" w:type="dxa"/>
            <w:vAlign w:val="center"/>
          </w:tcPr>
          <w:p>
            <w:pPr>
              <w:pStyle w:val="11"/>
            </w:pPr>
            <w:r>
              <w:t>7.44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5.30</w:t>
            </w:r>
          </w:p>
        </w:tc>
        <w:tc>
          <w:tcPr>
            <w:tcW w:w="2551" w:type="dxa"/>
            <w:vAlign w:val="center"/>
          </w:tcPr>
          <w:p>
            <w:pPr>
              <w:pStyle w:val="11"/>
            </w:pPr>
          </w:p>
        </w:tc>
        <w:tc>
          <w:tcPr>
            <w:tcW w:w="2551" w:type="dxa"/>
            <w:vAlign w:val="center"/>
          </w:tcPr>
          <w:p>
            <w:pPr>
              <w:pStyle w:val="11"/>
            </w:pPr>
            <w:r>
              <w:t>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13.44</w:t>
            </w:r>
          </w:p>
        </w:tc>
        <w:tc>
          <w:tcPr>
            <w:tcW w:w="2551" w:type="dxa"/>
            <w:vAlign w:val="center"/>
          </w:tcPr>
          <w:p>
            <w:pPr>
              <w:pStyle w:val="11"/>
            </w:pPr>
          </w:p>
        </w:tc>
        <w:tc>
          <w:tcPr>
            <w:tcW w:w="2551" w:type="dxa"/>
            <w:vAlign w:val="center"/>
          </w:tcPr>
          <w:p>
            <w:pPr>
              <w:pStyle w:val="11"/>
            </w:pPr>
            <w:r>
              <w:t>13.44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20.13</w:t>
            </w:r>
          </w:p>
        </w:tc>
        <w:tc>
          <w:tcPr>
            <w:tcW w:w="2551" w:type="dxa"/>
            <w:vAlign w:val="center"/>
          </w:tcPr>
          <w:p>
            <w:pPr>
              <w:pStyle w:val="11"/>
            </w:pPr>
          </w:p>
        </w:tc>
        <w:tc>
          <w:tcPr>
            <w:tcW w:w="2551" w:type="dxa"/>
            <w:vAlign w:val="center"/>
          </w:tcPr>
          <w:p>
            <w:pPr>
              <w:pStyle w:val="11"/>
            </w:pPr>
            <w:r>
              <w:t>20.13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237.83</w:t>
            </w:r>
          </w:p>
        </w:tc>
        <w:tc>
          <w:tcPr>
            <w:tcW w:w="2551" w:type="dxa"/>
            <w:vAlign w:val="center"/>
          </w:tcPr>
          <w:p>
            <w:pPr>
              <w:pStyle w:val="11"/>
            </w:pPr>
            <w:r>
              <w:t>237.83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38.85</w:t>
            </w:r>
          </w:p>
        </w:tc>
        <w:tc>
          <w:tcPr>
            <w:tcW w:w="2551" w:type="dxa"/>
            <w:vAlign w:val="center"/>
          </w:tcPr>
          <w:p>
            <w:pPr>
              <w:pStyle w:val="11"/>
            </w:pPr>
            <w:r>
              <w:t>38.85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189.85</w:t>
            </w:r>
          </w:p>
        </w:tc>
        <w:tc>
          <w:tcPr>
            <w:tcW w:w="2551" w:type="dxa"/>
            <w:vAlign w:val="center"/>
          </w:tcPr>
          <w:p>
            <w:pPr>
              <w:pStyle w:val="11"/>
            </w:pPr>
            <w:r>
              <w:t>189.85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6.56</w:t>
            </w:r>
          </w:p>
        </w:tc>
        <w:tc>
          <w:tcPr>
            <w:tcW w:w="2551" w:type="dxa"/>
            <w:vAlign w:val="center"/>
          </w:tcPr>
          <w:p>
            <w:pPr>
              <w:pStyle w:val="11"/>
            </w:pPr>
            <w:r>
              <w:t>6.56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2.57</w:t>
            </w:r>
          </w:p>
        </w:tc>
        <w:tc>
          <w:tcPr>
            <w:tcW w:w="2551" w:type="dxa"/>
            <w:vAlign w:val="center"/>
          </w:tcPr>
          <w:p>
            <w:pPr>
              <w:pStyle w:val="11"/>
            </w:pPr>
            <w:r>
              <w:t>2.57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525001石家庄市桥西区人民政府休门街道办事处本级</w:t>
            </w:r>
          </w:p>
        </w:tc>
        <w:tc>
          <w:tcPr>
            <w:tcW w:w="2551" w:type="dxa"/>
            <w:tcBorders>
              <w:top w:val="single" w:color="FFFFFF" w:sz="6" w:space="0"/>
              <w:left w:val="single" w:color="FFFFFF" w:sz="6" w:space="0"/>
              <w:right w:val="single" w:color="FFFFFF" w:sz="6" w:space="0"/>
            </w:tcBorders>
            <w:vAlign w:val="center"/>
          </w:tcPr>
          <w:p>
            <w:pPr>
              <w:pStyle w:val="8"/>
              <w:rPr>
                <w:rFonts w:hint="eastAsia" w:eastAsia="方正小标宋_GBK"/>
                <w:lang w:val="en-US"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525001石家庄市桥西区人民政府休门街道办事处本级</w:t>
            </w:r>
          </w:p>
        </w:tc>
        <w:tc>
          <w:tcPr>
            <w:tcW w:w="2551" w:type="dxa"/>
            <w:tcBorders>
              <w:top w:val="single" w:color="FFFFFF" w:sz="6" w:space="0"/>
              <w:left w:val="single" w:color="FFFFFF" w:sz="6" w:space="0"/>
              <w:right w:val="single" w:color="FFFFFF" w:sz="6" w:space="0"/>
            </w:tcBorders>
            <w:vAlign w:val="center"/>
          </w:tcPr>
          <w:p>
            <w:pPr>
              <w:pStyle w:val="8"/>
              <w:rPr>
                <w:rFonts w:hint="eastAsia" w:eastAsia="方正小标宋_GBK"/>
                <w:lang w:val="en-US"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525001石家庄市桥西区人民政府休门街道办事处本级</w:t>
            </w:r>
          </w:p>
        </w:tc>
        <w:tc>
          <w:tcPr>
            <w:tcW w:w="2381" w:type="dxa"/>
            <w:tcBorders>
              <w:top w:val="single" w:color="FFFFFF" w:sz="6" w:space="0"/>
              <w:left w:val="single" w:color="FFFFFF" w:sz="6" w:space="0"/>
              <w:right w:val="single" w:color="FFFFFF" w:sz="6" w:space="0"/>
            </w:tcBorders>
            <w:vAlign w:val="center"/>
          </w:tcPr>
          <w:p>
            <w:pPr>
              <w:pStyle w:val="8"/>
              <w:rPr>
                <w:rFonts w:hint="eastAsia" w:eastAsia="方正小标宋_GBK"/>
                <w:lang w:val="en-US"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石家庄市桥西区人民政府休门街道办事处本级</w:t>
      </w:r>
      <w:r>
        <w:rPr>
          <w:rFonts w:hint="eastAsia" w:ascii="方正小标宋_GBK" w:hAnsi="方正小标宋_GBK" w:eastAsia="方正小标宋_GBK" w:cs="方正小标宋_GBK"/>
          <w:b w:val="0"/>
          <w:color w:val="000000"/>
          <w:sz w:val="44"/>
          <w:lang w:eastAsia="zh-CN"/>
        </w:rPr>
        <w:t>2026年</w:t>
      </w:r>
      <w:r>
        <w:rPr>
          <w:rFonts w:ascii="方正小标宋_GBK" w:hAnsi="方正小标宋_GBK" w:eastAsia="方正小标宋_GBK" w:cs="方正小标宋_GBK"/>
          <w:b w:val="0"/>
          <w:color w:val="000000"/>
          <w:sz w:val="44"/>
        </w:rPr>
        <w:t>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按照《中华人民共和国预算法》、《地方预决算公开操作规程》和《关于进一步推进预算公开工作的实施意见》规定，现将石家庄市桥西区人民政府休门街道办事处本级</w:t>
      </w:r>
      <w:r>
        <w:rPr>
          <w:rFonts w:hint="eastAsia" w:eastAsia="方正仿宋_GBK" w:cs="Times New Roman"/>
          <w:b w:val="0"/>
          <w:color w:val="000000"/>
          <w:sz w:val="28"/>
          <w:lang w:eastAsia="zh-CN"/>
        </w:rPr>
        <w:t>2026年</w:t>
      </w:r>
      <w:r>
        <w:rPr>
          <w:rFonts w:ascii="Times New Roman" w:hAnsi="Times New Roman" w:eastAsia="方正仿宋_GBK" w:cs="Times New Roman"/>
          <w:b w:val="0"/>
          <w:color w:val="000000"/>
          <w:sz w:val="28"/>
        </w:rPr>
        <w:t>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根据《石家庄市桥西区人民政府休门街道办事处职能配置、内设机构和人员编制规定》，石家庄市桥西区人民政府休门街道办事处的主要职责是：</w:t>
      </w:r>
    </w:p>
    <w:p>
      <w:pPr>
        <w:pStyle w:val="17"/>
      </w:pPr>
      <w:r>
        <w:t>（一）区域社会管理与服务</w:t>
      </w:r>
    </w:p>
    <w:p>
      <w:pPr>
        <w:pStyle w:val="17"/>
      </w:pPr>
      <w:r>
        <w:t>一是深化人民调解、社区矫正和安置帮教工作，最大限度降低信访事件和不稳定因素发生率。</w:t>
      </w:r>
    </w:p>
    <w:p>
      <w:pPr>
        <w:pStyle w:val="17"/>
      </w:pPr>
      <w:r>
        <w:t>二是提高妇女儿童健康水平和出生人口素质。有效引导群众自觉加强生育家庭的发展能力，提高生育家庭的凝聚力及成员幸福感。逐步扩大流动人口卫生计生基本公共服务均等化覆盖面，提高计划生育依法行政能力，提高各类人群计划生育服务满意度，促进社会和谐发展。增进广大育龄群众和计生家庭福祉，提高群众自觉实行计划生育的积极性。</w:t>
      </w:r>
    </w:p>
    <w:p>
      <w:pPr>
        <w:pStyle w:val="17"/>
      </w:pPr>
      <w:r>
        <w:t>三是保障辖区内市容、市貌整洁有序；杜绝扬尘、有害气体排放污染环境；市场按规范经营无外溢现象。</w:t>
      </w:r>
    </w:p>
    <w:p>
      <w:pPr>
        <w:pStyle w:val="17"/>
      </w:pPr>
      <w:r>
        <w:t>四是加强社区自治组织建设，拓展社区服务领域，为社区居民群众提供更加方便、快捷、优质的服务。公共文化设施达标，实现公共文化资源共享,基本公共文化服务标准化、均等化水平不断提高。街道设区文明程度显著提升，和谐向善的社会风气逐步形成。征用合格兵员，救助困难群众,按政策要求按时、足额发放民生补贴。</w:t>
      </w:r>
    </w:p>
    <w:p>
      <w:pPr>
        <w:pStyle w:val="17"/>
      </w:pPr>
      <w:r>
        <w:t>(二)政务和应急综合管理</w:t>
      </w:r>
    </w:p>
    <w:p>
      <w:pPr>
        <w:pStyle w:val="17"/>
      </w:pPr>
      <w:r>
        <w:t>做好各类突发事件得到及时妥善处置,保障各项业务工作顺畅，保障机关正常工作高效运转。</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石家庄市桥西区人民政府休门街道办事处本级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w:t>
      </w:r>
      <w:r>
        <w:rPr>
          <w:rFonts w:hint="eastAsia"/>
          <w:lang w:eastAsia="zh-CN"/>
        </w:rPr>
        <w:t>2026年</w:t>
      </w:r>
      <w:r>
        <w:t>预算收入1693.72万元，其中：一般公共预算收入1692.55万元，基金预算收入0.00万元，国有资本经营预算收入0.00万元，财政专户核拨收入0.00万元，单位资金收入0.00万元，上年结转结余1.17万元。</w:t>
      </w:r>
    </w:p>
    <w:p>
      <w:pPr>
        <w:pStyle w:val="18"/>
      </w:pPr>
      <w:r>
        <w:t>2、支出说明</w:t>
      </w:r>
    </w:p>
    <w:p>
      <w:pPr>
        <w:pStyle w:val="18"/>
      </w:pPr>
      <w:r>
        <w:t>收支预算总表支出栏、基本支出表、项目支出表按经济分类和支出功能分类科目编制，反映石家庄市桥西区人民政府休门街道办事处本级年度单位预算中支出预算的总体情况。</w:t>
      </w:r>
      <w:r>
        <w:rPr>
          <w:rFonts w:hint="eastAsia"/>
          <w:lang w:eastAsia="zh-CN"/>
        </w:rPr>
        <w:t>2026年</w:t>
      </w:r>
      <w:r>
        <w:t>支出预算1693.72万元，其中基本支出1555.10万元，包括人员经费1443.93万元和日常公用经费111.17万元；项目支出138.62万元，主要为根据本年度部门人员及公务运转情况，编制本年度预算，主要项目有城管绩效、全科政务、社区工作经费、综合事务专项经费。根据年度人员增加的情况，增加了人员项目经费支出。</w:t>
      </w:r>
    </w:p>
    <w:p>
      <w:pPr>
        <w:pStyle w:val="18"/>
      </w:pPr>
      <w:r>
        <w:t>3、比上年增减情况</w:t>
      </w:r>
    </w:p>
    <w:p>
      <w:pPr>
        <w:pStyle w:val="18"/>
      </w:pPr>
      <w:r>
        <w:rPr>
          <w:rFonts w:hint="eastAsia"/>
          <w:lang w:eastAsia="zh-CN"/>
        </w:rPr>
        <w:t>2026年</w:t>
      </w:r>
      <w:r>
        <w:t>预算收支安排1693.72万元，较202</w:t>
      </w:r>
      <w:r>
        <w:rPr>
          <w:rFonts w:hint="eastAsia"/>
          <w:lang w:val="en-US" w:eastAsia="zh-CN"/>
        </w:rPr>
        <w:t>5</w:t>
      </w:r>
      <w:r>
        <w:t>年预算增加56.55万元，其中：基本支出增加53.23万元，主要为根据本年度部门人员及公务运转情况，编制本年度预算，主要项目有城管绩效、全科政务、社区工作经费、综合事务专项经费。根据年度人员增加的情况，增加了人员项目经费支出。项目支出增加3.32万元，主要为根据本年度部门人员及公务运转情况，编制本年度预算，主要项目有城管绩效、全科政务、社区工作经费、综合事务专项经费。根据年度人员增加的情况，增加了人员项目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w:t>
      </w:r>
    </w:p>
    <w:p/>
    <w:p>
      <w:pPr>
        <w:spacing w:before="0" w:after="0"/>
        <w:ind w:firstLine="560"/>
        <w:jc w:val="left"/>
        <w:outlineLvl w:val="9"/>
      </w:pPr>
      <w:r>
        <w:rPr>
          <w:rFonts w:ascii="方正仿宋_GBK" w:hAnsi="方正仿宋_GBK" w:eastAsia="方正仿宋_GBK" w:cs="方正仿宋_GBK"/>
          <w:b/>
          <w:color w:val="000000"/>
          <w:sz w:val="28"/>
        </w:rPr>
        <w:t>1、城管绩效（劳务派遣）绩效目标表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13010425P004129112346</w:t>
            </w:r>
          </w:p>
        </w:tc>
        <w:tc>
          <w:tcPr>
            <w:tcW w:w="2835" w:type="dxa"/>
            <w:vAlign w:val="center"/>
          </w:tcPr>
          <w:p>
            <w:pPr>
              <w:pStyle w:val="10"/>
            </w:pPr>
            <w:r>
              <w:t>项目名称</w:t>
            </w:r>
          </w:p>
        </w:tc>
        <w:tc>
          <w:tcPr>
            <w:tcW w:w="6095" w:type="dxa"/>
            <w:gridSpan w:val="3"/>
            <w:vAlign w:val="center"/>
          </w:tcPr>
          <w:p>
            <w:pPr>
              <w:pStyle w:val="12"/>
            </w:pPr>
            <w:r>
              <w:t>城管绩效（劳务派遣）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14.40</w:t>
            </w:r>
          </w:p>
        </w:tc>
        <w:tc>
          <w:tcPr>
            <w:tcW w:w="2835" w:type="dxa"/>
            <w:vAlign w:val="center"/>
          </w:tcPr>
          <w:p>
            <w:pPr>
              <w:pStyle w:val="10"/>
            </w:pPr>
            <w:r>
              <w:t>其中：财政    资金</w:t>
            </w:r>
          </w:p>
        </w:tc>
        <w:tc>
          <w:tcPr>
            <w:tcW w:w="2551" w:type="dxa"/>
            <w:vAlign w:val="center"/>
          </w:tcPr>
          <w:p>
            <w:pPr>
              <w:pStyle w:val="12"/>
            </w:pPr>
            <w:r>
              <w:t>14.40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按时发放城管绩效，保障市容市貌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1.按时发放城管绩效，保障市容市貌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开展城管活动数量</w:t>
            </w:r>
          </w:p>
        </w:tc>
        <w:tc>
          <w:tcPr>
            <w:tcW w:w="5386" w:type="dxa"/>
            <w:vAlign w:val="center"/>
          </w:tcPr>
          <w:p>
            <w:pPr>
              <w:pStyle w:val="12"/>
            </w:pPr>
            <w:r>
              <w:t>每年开展城管活动的数量</w:t>
            </w:r>
          </w:p>
        </w:tc>
        <w:tc>
          <w:tcPr>
            <w:tcW w:w="2268" w:type="dxa"/>
            <w:vAlign w:val="center"/>
          </w:tcPr>
          <w:p>
            <w:pPr>
              <w:pStyle w:val="12"/>
            </w:pPr>
            <w:r>
              <w:t>≥4次</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开展城管活动数量</w:t>
            </w:r>
          </w:p>
        </w:tc>
        <w:tc>
          <w:tcPr>
            <w:tcW w:w="5386" w:type="dxa"/>
            <w:vAlign w:val="center"/>
          </w:tcPr>
          <w:p>
            <w:pPr>
              <w:pStyle w:val="12"/>
            </w:pPr>
            <w:r>
              <w:t>每年开展城管活动的数量</w:t>
            </w:r>
          </w:p>
        </w:tc>
        <w:tc>
          <w:tcPr>
            <w:tcW w:w="2268" w:type="dxa"/>
            <w:vAlign w:val="center"/>
          </w:tcPr>
          <w:p>
            <w:pPr>
              <w:pStyle w:val="12"/>
            </w:pPr>
            <w:r>
              <w:t>≥20件</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按时完成各项工作</w:t>
            </w:r>
          </w:p>
        </w:tc>
        <w:tc>
          <w:tcPr>
            <w:tcW w:w="5386" w:type="dxa"/>
            <w:vAlign w:val="center"/>
          </w:tcPr>
          <w:p>
            <w:pPr>
              <w:pStyle w:val="12"/>
            </w:pPr>
            <w:r>
              <w:t>及时完成城管活动、综合执法检查等工作</w:t>
            </w:r>
          </w:p>
        </w:tc>
        <w:tc>
          <w:tcPr>
            <w:tcW w:w="2268" w:type="dxa"/>
            <w:vAlign w:val="center"/>
          </w:tcPr>
          <w:p>
            <w:pPr>
              <w:pStyle w:val="12"/>
            </w:pPr>
            <w:r>
              <w:t>≥90%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≤14.4万元</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环境卫生整治</w:t>
            </w:r>
          </w:p>
        </w:tc>
        <w:tc>
          <w:tcPr>
            <w:tcW w:w="5386" w:type="dxa"/>
            <w:vAlign w:val="center"/>
          </w:tcPr>
          <w:p>
            <w:pPr>
              <w:pStyle w:val="12"/>
            </w:pPr>
            <w:r>
              <w:t>强力推进环境整治，实施创卫工作</w:t>
            </w:r>
          </w:p>
        </w:tc>
        <w:tc>
          <w:tcPr>
            <w:tcW w:w="2268" w:type="dxa"/>
            <w:vAlign w:val="center"/>
          </w:tcPr>
          <w:p>
            <w:pPr>
              <w:pStyle w:val="12"/>
            </w:pPr>
            <w:r>
              <w:t>≥90%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服务对象满意程度</w:t>
            </w:r>
          </w:p>
        </w:tc>
        <w:tc>
          <w:tcPr>
            <w:tcW w:w="2268" w:type="dxa"/>
            <w:vAlign w:val="center"/>
          </w:tcPr>
          <w:p>
            <w:pPr>
              <w:pStyle w:val="12"/>
            </w:pPr>
            <w:r>
              <w:t>≥90%</w:t>
            </w:r>
          </w:p>
        </w:tc>
        <w:tc>
          <w:tcPr>
            <w:tcW w:w="1276" w:type="dxa"/>
            <w:vAlign w:val="center"/>
          </w:tcPr>
          <w:p>
            <w:pPr>
              <w:pStyle w:val="12"/>
            </w:pPr>
            <w:r>
              <w:t>往年惯例</w:t>
            </w:r>
          </w:p>
        </w:tc>
      </w:tr>
    </w:tbl>
    <w:p>
      <w:pPr>
        <w:sectPr>
          <w:pgSz w:w="16840" w:h="11900" w:orient="landscape"/>
          <w:pgMar w:top="1361" w:right="1020" w:bottom="1134" w:left="1020" w:header="720" w:footer="720" w:gutter="0"/>
          <w:cols w:space="720" w:num="1"/>
        </w:sectPr>
      </w:pPr>
    </w:p>
    <w:p/>
    <w:p>
      <w:pPr>
        <w:spacing w:before="0" w:after="0"/>
        <w:ind w:firstLine="560"/>
        <w:jc w:val="left"/>
        <w:outlineLvl w:val="9"/>
      </w:pPr>
      <w:r>
        <w:rPr>
          <w:rFonts w:ascii="方正仿宋_GBK" w:hAnsi="方正仿宋_GBK" w:eastAsia="方正仿宋_GBK" w:cs="方正仿宋_GBK"/>
          <w:b/>
          <w:color w:val="000000"/>
          <w:sz w:val="28"/>
        </w:rPr>
        <w:t>2、红色物业经费绩效目标表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13010424P004129109551</w:t>
            </w:r>
          </w:p>
        </w:tc>
        <w:tc>
          <w:tcPr>
            <w:tcW w:w="2835" w:type="dxa"/>
            <w:vAlign w:val="center"/>
          </w:tcPr>
          <w:p>
            <w:pPr>
              <w:pStyle w:val="10"/>
            </w:pPr>
            <w:r>
              <w:t>项目名称</w:t>
            </w:r>
          </w:p>
        </w:tc>
        <w:tc>
          <w:tcPr>
            <w:tcW w:w="6095" w:type="dxa"/>
            <w:gridSpan w:val="3"/>
            <w:vAlign w:val="center"/>
          </w:tcPr>
          <w:p>
            <w:pPr>
              <w:pStyle w:val="12"/>
            </w:pPr>
            <w:r>
              <w:t>红色物业经费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0.29</w:t>
            </w:r>
          </w:p>
        </w:tc>
        <w:tc>
          <w:tcPr>
            <w:tcW w:w="2835" w:type="dxa"/>
            <w:vAlign w:val="center"/>
          </w:tcPr>
          <w:p>
            <w:pPr>
              <w:pStyle w:val="10"/>
            </w:pPr>
            <w:r>
              <w:t>其中：财政    资金</w:t>
            </w:r>
          </w:p>
        </w:tc>
        <w:tc>
          <w:tcPr>
            <w:tcW w:w="2551" w:type="dxa"/>
            <w:vAlign w:val="center"/>
          </w:tcPr>
          <w:p>
            <w:pPr>
              <w:pStyle w:val="12"/>
            </w:pPr>
            <w:r>
              <w:t>0.29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做好红色物业项目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default" w:eastAsia="方正书宋_GBK"/>
                <w:lang w:val="en-US" w:eastAsia="zh-CN"/>
              </w:rPr>
            </w:pPr>
            <w:r>
              <w:t xml:space="preserve"> </w:t>
            </w:r>
            <w:r>
              <w:rPr>
                <w:rFonts w:hint="eastAsia"/>
                <w:lang w:val="en-US" w:eastAsia="zh-CN"/>
              </w:rPr>
              <w:t>25%</w:t>
            </w:r>
          </w:p>
        </w:tc>
        <w:tc>
          <w:tcPr>
            <w:tcW w:w="2835" w:type="dxa"/>
            <w:vAlign w:val="center"/>
          </w:tcPr>
          <w:p>
            <w:pPr>
              <w:pStyle w:val="13"/>
            </w:pPr>
            <w:r>
              <w:rPr>
                <w:rFonts w:hint="eastAsia"/>
                <w:lang w:val="en-US" w:eastAsia="zh-CN"/>
              </w:rPr>
              <w:t>50</w:t>
            </w:r>
            <w:r>
              <w:t>%</w:t>
            </w:r>
          </w:p>
        </w:tc>
        <w:tc>
          <w:tcPr>
            <w:tcW w:w="2551" w:type="dxa"/>
            <w:vAlign w:val="center"/>
          </w:tcPr>
          <w:p>
            <w:pPr>
              <w:pStyle w:val="13"/>
            </w:pPr>
            <w:r>
              <w:rPr>
                <w:rFonts w:hint="eastAsia"/>
                <w:lang w:val="en-US" w:eastAsia="zh-CN"/>
              </w:rPr>
              <w:t>75</w:t>
            </w:r>
            <w:r>
              <w:t>%</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3、全科政务（劳务派遣）绩效目标表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13010425P00412911233J</w:t>
            </w:r>
          </w:p>
        </w:tc>
        <w:tc>
          <w:tcPr>
            <w:tcW w:w="2835" w:type="dxa"/>
            <w:vAlign w:val="center"/>
          </w:tcPr>
          <w:p>
            <w:pPr>
              <w:pStyle w:val="10"/>
            </w:pPr>
            <w:r>
              <w:t>项目名称</w:t>
            </w:r>
          </w:p>
        </w:tc>
        <w:tc>
          <w:tcPr>
            <w:tcW w:w="6095" w:type="dxa"/>
            <w:gridSpan w:val="3"/>
            <w:vAlign w:val="center"/>
          </w:tcPr>
          <w:p>
            <w:pPr>
              <w:pStyle w:val="12"/>
            </w:pPr>
            <w:r>
              <w:t>全科政务（劳务派遣）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45.55</w:t>
            </w:r>
          </w:p>
        </w:tc>
        <w:tc>
          <w:tcPr>
            <w:tcW w:w="2835" w:type="dxa"/>
            <w:vAlign w:val="center"/>
          </w:tcPr>
          <w:p>
            <w:pPr>
              <w:pStyle w:val="10"/>
            </w:pPr>
            <w:r>
              <w:t>其中：财政    资金</w:t>
            </w:r>
          </w:p>
        </w:tc>
        <w:tc>
          <w:tcPr>
            <w:tcW w:w="2551" w:type="dxa"/>
            <w:vAlign w:val="center"/>
          </w:tcPr>
          <w:p>
            <w:pPr>
              <w:pStyle w:val="12"/>
            </w:pPr>
            <w:r>
              <w:t>45.55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按时发放全科政务工资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1.按时发放全科政务工资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全科政务人数</w:t>
            </w:r>
          </w:p>
        </w:tc>
        <w:tc>
          <w:tcPr>
            <w:tcW w:w="5386" w:type="dxa"/>
            <w:vAlign w:val="center"/>
          </w:tcPr>
          <w:p>
            <w:pPr>
              <w:pStyle w:val="12"/>
            </w:pPr>
            <w:r>
              <w:t>全科政务人数</w:t>
            </w:r>
          </w:p>
        </w:tc>
        <w:tc>
          <w:tcPr>
            <w:tcW w:w="2268" w:type="dxa"/>
            <w:vAlign w:val="center"/>
          </w:tcPr>
          <w:p>
            <w:pPr>
              <w:pStyle w:val="12"/>
            </w:pPr>
            <w:r>
              <w:t>8人</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全科政务服务质量</w:t>
            </w:r>
          </w:p>
        </w:tc>
        <w:tc>
          <w:tcPr>
            <w:tcW w:w="5386" w:type="dxa"/>
            <w:vAlign w:val="center"/>
          </w:tcPr>
          <w:p>
            <w:pPr>
              <w:pStyle w:val="12"/>
            </w:pPr>
            <w:r>
              <w:t>全科政务服务质量</w:t>
            </w:r>
          </w:p>
        </w:tc>
        <w:tc>
          <w:tcPr>
            <w:tcW w:w="2268" w:type="dxa"/>
            <w:vAlign w:val="center"/>
          </w:tcPr>
          <w:p>
            <w:pPr>
              <w:pStyle w:val="12"/>
            </w:pPr>
            <w:r>
              <w:t>≥85%</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按时发放工资</w:t>
            </w:r>
          </w:p>
        </w:tc>
        <w:tc>
          <w:tcPr>
            <w:tcW w:w="5386" w:type="dxa"/>
            <w:vAlign w:val="center"/>
          </w:tcPr>
          <w:p>
            <w:pPr>
              <w:pStyle w:val="12"/>
            </w:pPr>
            <w:r>
              <w:t>按时发放工资</w:t>
            </w:r>
          </w:p>
        </w:tc>
        <w:tc>
          <w:tcPr>
            <w:tcW w:w="2268" w:type="dxa"/>
            <w:vAlign w:val="center"/>
          </w:tcPr>
          <w:p>
            <w:pPr>
              <w:pStyle w:val="12"/>
            </w:pPr>
            <w:r>
              <w:t>≥90%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≤45.56万元</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全科政务办公质量</w:t>
            </w:r>
          </w:p>
        </w:tc>
        <w:tc>
          <w:tcPr>
            <w:tcW w:w="5386" w:type="dxa"/>
            <w:vAlign w:val="center"/>
          </w:tcPr>
          <w:p>
            <w:pPr>
              <w:pStyle w:val="12"/>
            </w:pPr>
            <w:r>
              <w:t>全科政务办公质量</w:t>
            </w:r>
          </w:p>
        </w:tc>
        <w:tc>
          <w:tcPr>
            <w:tcW w:w="2268" w:type="dxa"/>
            <w:vAlign w:val="center"/>
          </w:tcPr>
          <w:p>
            <w:pPr>
              <w:pStyle w:val="12"/>
            </w:pPr>
            <w:r>
              <w:t>≥85%</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≥90%</w:t>
            </w:r>
          </w:p>
        </w:tc>
        <w:tc>
          <w:tcPr>
            <w:tcW w:w="1276" w:type="dxa"/>
            <w:vAlign w:val="center"/>
          </w:tcPr>
          <w:p>
            <w:pPr>
              <w:pStyle w:val="12"/>
            </w:pPr>
            <w:r>
              <w:t>往年惯例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4、社区工作经费绩效目标表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13010425P004128100679</w:t>
            </w:r>
          </w:p>
        </w:tc>
        <w:tc>
          <w:tcPr>
            <w:tcW w:w="2835" w:type="dxa"/>
            <w:vAlign w:val="center"/>
          </w:tcPr>
          <w:p>
            <w:pPr>
              <w:pStyle w:val="10"/>
            </w:pPr>
            <w:r>
              <w:t>项目名称</w:t>
            </w:r>
          </w:p>
        </w:tc>
        <w:tc>
          <w:tcPr>
            <w:tcW w:w="6095" w:type="dxa"/>
            <w:gridSpan w:val="3"/>
            <w:vAlign w:val="center"/>
          </w:tcPr>
          <w:p>
            <w:pPr>
              <w:pStyle w:val="12"/>
            </w:pPr>
            <w:r>
              <w:t>社区工作经费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保障社区日常办公等各项事务正常运转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1.保障社区日常办公等各项事务正常运转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开展社区办公活动数量</w:t>
            </w:r>
          </w:p>
        </w:tc>
        <w:tc>
          <w:tcPr>
            <w:tcW w:w="5386" w:type="dxa"/>
            <w:vAlign w:val="center"/>
          </w:tcPr>
          <w:p>
            <w:pPr>
              <w:pStyle w:val="12"/>
            </w:pPr>
            <w:r>
              <w:t>每年开展社区办公活动的数量</w:t>
            </w:r>
          </w:p>
        </w:tc>
        <w:tc>
          <w:tcPr>
            <w:tcW w:w="2268" w:type="dxa"/>
            <w:vAlign w:val="center"/>
          </w:tcPr>
          <w:p>
            <w:pPr>
              <w:pStyle w:val="12"/>
            </w:pPr>
            <w:r>
              <w:t>≥4次</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开展党员活动数量</w:t>
            </w:r>
          </w:p>
        </w:tc>
        <w:tc>
          <w:tcPr>
            <w:tcW w:w="5386" w:type="dxa"/>
            <w:vAlign w:val="center"/>
          </w:tcPr>
          <w:p>
            <w:pPr>
              <w:pStyle w:val="12"/>
            </w:pPr>
            <w:r>
              <w:t>每年开展党员活动的数量</w:t>
            </w:r>
          </w:p>
        </w:tc>
        <w:tc>
          <w:tcPr>
            <w:tcW w:w="2268" w:type="dxa"/>
            <w:vAlign w:val="center"/>
          </w:tcPr>
          <w:p>
            <w:pPr>
              <w:pStyle w:val="12"/>
            </w:pPr>
            <w:r>
              <w:t>≥20件</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按时完成各项工作</w:t>
            </w:r>
          </w:p>
        </w:tc>
        <w:tc>
          <w:tcPr>
            <w:tcW w:w="5386" w:type="dxa"/>
            <w:vAlign w:val="center"/>
          </w:tcPr>
          <w:p>
            <w:pPr>
              <w:pStyle w:val="12"/>
            </w:pPr>
            <w:r>
              <w:t>及时完成社区办公及党员活动等工作</w:t>
            </w:r>
          </w:p>
        </w:tc>
        <w:tc>
          <w:tcPr>
            <w:tcW w:w="2268" w:type="dxa"/>
            <w:vAlign w:val="center"/>
          </w:tcPr>
          <w:p>
            <w:pPr>
              <w:pStyle w:val="12"/>
            </w:pPr>
            <w:r>
              <w:t>≥85%</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≤50万元</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环境卫生整治</w:t>
            </w:r>
          </w:p>
        </w:tc>
        <w:tc>
          <w:tcPr>
            <w:tcW w:w="5386" w:type="dxa"/>
            <w:vAlign w:val="center"/>
          </w:tcPr>
          <w:p>
            <w:pPr>
              <w:pStyle w:val="12"/>
            </w:pPr>
            <w:r>
              <w:t>强力推进环境整治，实施创卫工作</w:t>
            </w:r>
          </w:p>
        </w:tc>
        <w:tc>
          <w:tcPr>
            <w:tcW w:w="2268" w:type="dxa"/>
            <w:vAlign w:val="center"/>
          </w:tcPr>
          <w:p>
            <w:pPr>
              <w:pStyle w:val="12"/>
            </w:pPr>
            <w:r>
              <w:t>≥2次</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服务对象满意程度</w:t>
            </w:r>
          </w:p>
        </w:tc>
        <w:tc>
          <w:tcPr>
            <w:tcW w:w="2268" w:type="dxa"/>
            <w:vAlign w:val="center"/>
          </w:tcPr>
          <w:p>
            <w:pPr>
              <w:pStyle w:val="12"/>
            </w:pPr>
            <w:r>
              <w:t>≥90百分比</w:t>
            </w:r>
          </w:p>
        </w:tc>
        <w:tc>
          <w:tcPr>
            <w:tcW w:w="1276" w:type="dxa"/>
            <w:vAlign w:val="center"/>
          </w:tcPr>
          <w:p>
            <w:pPr>
              <w:pStyle w:val="12"/>
            </w:pPr>
            <w:r>
              <w:t>往年惯例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5、石财教[2024]88号优秀科技特派员工作站补助经费绩效目标表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13010425P002DR410003T</w:t>
            </w:r>
          </w:p>
        </w:tc>
        <w:tc>
          <w:tcPr>
            <w:tcW w:w="2835" w:type="dxa"/>
            <w:vAlign w:val="center"/>
          </w:tcPr>
          <w:p>
            <w:pPr>
              <w:pStyle w:val="10"/>
            </w:pPr>
            <w:r>
              <w:t>项目名称</w:t>
            </w:r>
          </w:p>
        </w:tc>
        <w:tc>
          <w:tcPr>
            <w:tcW w:w="6095" w:type="dxa"/>
            <w:gridSpan w:val="3"/>
            <w:vAlign w:val="center"/>
          </w:tcPr>
          <w:p>
            <w:pPr>
              <w:pStyle w:val="12"/>
            </w:pPr>
            <w:r>
              <w:t>石财教[2024]88号优秀科技特派员工作站补助经费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科技特派员工作站补助经费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1.石财教[2024]88号优秀科技特派员工作站补助经费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举办科普活动次数</w:t>
            </w:r>
          </w:p>
        </w:tc>
        <w:tc>
          <w:tcPr>
            <w:tcW w:w="5386" w:type="dxa"/>
            <w:vAlign w:val="center"/>
          </w:tcPr>
          <w:p>
            <w:pPr>
              <w:pStyle w:val="12"/>
            </w:pPr>
            <w:r>
              <w:t>举办科普活动次数</w:t>
            </w:r>
          </w:p>
        </w:tc>
        <w:tc>
          <w:tcPr>
            <w:tcW w:w="2268" w:type="dxa"/>
            <w:vAlign w:val="center"/>
          </w:tcPr>
          <w:p>
            <w:pPr>
              <w:pStyle w:val="12"/>
            </w:pPr>
            <w:r>
              <w:t>≥3次</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科研组织与管理创新</w:t>
            </w:r>
          </w:p>
        </w:tc>
        <w:tc>
          <w:tcPr>
            <w:tcW w:w="5386" w:type="dxa"/>
            <w:vAlign w:val="center"/>
          </w:tcPr>
          <w:p>
            <w:pPr>
              <w:pStyle w:val="12"/>
            </w:pPr>
            <w:r>
              <w:t>科研组织与管理创新</w:t>
            </w:r>
          </w:p>
        </w:tc>
        <w:tc>
          <w:tcPr>
            <w:tcW w:w="2268" w:type="dxa"/>
            <w:vAlign w:val="center"/>
          </w:tcPr>
          <w:p>
            <w:pPr>
              <w:pStyle w:val="12"/>
            </w:pPr>
            <w:r>
              <w:t>≥80%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科技推广项目任务完成率</w:t>
            </w:r>
          </w:p>
        </w:tc>
        <w:tc>
          <w:tcPr>
            <w:tcW w:w="5386" w:type="dxa"/>
            <w:vAlign w:val="center"/>
          </w:tcPr>
          <w:p>
            <w:pPr>
              <w:pStyle w:val="12"/>
            </w:pPr>
            <w:r>
              <w:t>科技推广项目任务完成率</w:t>
            </w:r>
          </w:p>
        </w:tc>
        <w:tc>
          <w:tcPr>
            <w:tcW w:w="2268" w:type="dxa"/>
            <w:vAlign w:val="center"/>
          </w:tcPr>
          <w:p>
            <w:pPr>
              <w:pStyle w:val="12"/>
            </w:pPr>
            <w:r>
              <w:t>≥80%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完成工作需要的资金</w:t>
            </w:r>
          </w:p>
        </w:tc>
        <w:tc>
          <w:tcPr>
            <w:tcW w:w="5386" w:type="dxa"/>
            <w:vAlign w:val="center"/>
          </w:tcPr>
          <w:p>
            <w:pPr>
              <w:pStyle w:val="12"/>
            </w:pPr>
            <w:r>
              <w:t>完成工作需要的资金</w:t>
            </w:r>
          </w:p>
        </w:tc>
        <w:tc>
          <w:tcPr>
            <w:tcW w:w="2268" w:type="dxa"/>
            <w:vAlign w:val="center"/>
          </w:tcPr>
          <w:p>
            <w:pPr>
              <w:pStyle w:val="12"/>
            </w:pPr>
            <w:r>
              <w:t>≤100%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科技成果转化项目</w:t>
            </w:r>
          </w:p>
        </w:tc>
        <w:tc>
          <w:tcPr>
            <w:tcW w:w="5386" w:type="dxa"/>
            <w:vAlign w:val="center"/>
          </w:tcPr>
          <w:p>
            <w:pPr>
              <w:pStyle w:val="12"/>
            </w:pPr>
            <w:r>
              <w:t>科技成果转化项目</w:t>
            </w:r>
          </w:p>
        </w:tc>
        <w:tc>
          <w:tcPr>
            <w:tcW w:w="2268" w:type="dxa"/>
            <w:vAlign w:val="center"/>
          </w:tcPr>
          <w:p>
            <w:pPr>
              <w:pStyle w:val="12"/>
            </w:pPr>
            <w:r>
              <w:t>≥2项</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≥80%</w:t>
            </w:r>
          </w:p>
        </w:tc>
        <w:tc>
          <w:tcPr>
            <w:tcW w:w="1276" w:type="dxa"/>
            <w:vAlign w:val="center"/>
          </w:tcPr>
          <w:p>
            <w:pPr>
              <w:pStyle w:val="12"/>
            </w:pPr>
            <w:r>
              <w:t>往年惯例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6、石财行[2024]13号基层平安建设专项经费绩效目标表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13010424P00412911174X</w:t>
            </w:r>
          </w:p>
        </w:tc>
        <w:tc>
          <w:tcPr>
            <w:tcW w:w="2835" w:type="dxa"/>
            <w:vAlign w:val="center"/>
          </w:tcPr>
          <w:p>
            <w:pPr>
              <w:pStyle w:val="10"/>
            </w:pPr>
            <w:r>
              <w:t>项目名称</w:t>
            </w:r>
          </w:p>
        </w:tc>
        <w:tc>
          <w:tcPr>
            <w:tcW w:w="6095" w:type="dxa"/>
            <w:gridSpan w:val="3"/>
            <w:vAlign w:val="center"/>
          </w:tcPr>
          <w:p>
            <w:pPr>
              <w:pStyle w:val="12"/>
            </w:pPr>
            <w:r>
              <w:t>石财行[2024]13号基层平安建设专项经费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0.88</w:t>
            </w:r>
          </w:p>
        </w:tc>
        <w:tc>
          <w:tcPr>
            <w:tcW w:w="2835" w:type="dxa"/>
            <w:vAlign w:val="center"/>
          </w:tcPr>
          <w:p>
            <w:pPr>
              <w:pStyle w:val="10"/>
            </w:pPr>
            <w:r>
              <w:t>其中：财政    资金</w:t>
            </w:r>
          </w:p>
        </w:tc>
        <w:tc>
          <w:tcPr>
            <w:tcW w:w="2551" w:type="dxa"/>
            <w:vAlign w:val="center"/>
          </w:tcPr>
          <w:p>
            <w:pPr>
              <w:pStyle w:val="12"/>
            </w:pPr>
            <w:r>
              <w:t>0.88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基层平安建设正常进行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default" w:eastAsia="方正书宋_GBK"/>
                <w:lang w:val="en-US" w:eastAsia="zh-CN"/>
              </w:rPr>
            </w:pPr>
            <w:r>
              <w:t xml:space="preserve"> </w:t>
            </w:r>
            <w:r>
              <w:rPr>
                <w:rFonts w:hint="eastAsia"/>
                <w:lang w:val="en-US" w:eastAsia="zh-CN"/>
              </w:rP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7、武装工作经费绩效目标表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13010425P00412911232Y</w:t>
            </w:r>
          </w:p>
        </w:tc>
        <w:tc>
          <w:tcPr>
            <w:tcW w:w="2835" w:type="dxa"/>
            <w:vAlign w:val="center"/>
          </w:tcPr>
          <w:p>
            <w:pPr>
              <w:pStyle w:val="10"/>
            </w:pPr>
            <w:r>
              <w:t>项目名称</w:t>
            </w:r>
          </w:p>
        </w:tc>
        <w:tc>
          <w:tcPr>
            <w:tcW w:w="6095" w:type="dxa"/>
            <w:gridSpan w:val="3"/>
            <w:vAlign w:val="center"/>
          </w:tcPr>
          <w:p>
            <w:pPr>
              <w:pStyle w:val="12"/>
            </w:pPr>
            <w:r>
              <w:t>武装工作经费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0.20</w:t>
            </w:r>
          </w:p>
        </w:tc>
        <w:tc>
          <w:tcPr>
            <w:tcW w:w="2835" w:type="dxa"/>
            <w:vAlign w:val="center"/>
          </w:tcPr>
          <w:p>
            <w:pPr>
              <w:pStyle w:val="10"/>
            </w:pPr>
            <w:r>
              <w:t>其中：财政    资金</w:t>
            </w:r>
          </w:p>
        </w:tc>
        <w:tc>
          <w:tcPr>
            <w:tcW w:w="2551" w:type="dxa"/>
            <w:vAlign w:val="center"/>
          </w:tcPr>
          <w:p>
            <w:pPr>
              <w:pStyle w:val="12"/>
            </w:pPr>
            <w:r>
              <w:t>0.20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确保街道武装工作正常开展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1.确保街道武装工作正常开展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项目完成情况</w:t>
            </w:r>
          </w:p>
        </w:tc>
        <w:tc>
          <w:tcPr>
            <w:tcW w:w="5386" w:type="dxa"/>
            <w:vAlign w:val="center"/>
          </w:tcPr>
          <w:p>
            <w:pPr>
              <w:pStyle w:val="12"/>
            </w:pPr>
            <w:r>
              <w:t>项目完成率</w:t>
            </w:r>
          </w:p>
        </w:tc>
        <w:tc>
          <w:tcPr>
            <w:tcW w:w="2268" w:type="dxa"/>
            <w:vAlign w:val="center"/>
          </w:tcPr>
          <w:p>
            <w:pPr>
              <w:pStyle w:val="12"/>
            </w:pPr>
            <w:r>
              <w:t>≥90%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项目质量达标率</w:t>
            </w:r>
          </w:p>
        </w:tc>
        <w:tc>
          <w:tcPr>
            <w:tcW w:w="5386" w:type="dxa"/>
            <w:vAlign w:val="center"/>
          </w:tcPr>
          <w:p>
            <w:pPr>
              <w:pStyle w:val="12"/>
            </w:pPr>
            <w:r>
              <w:t>项目质量达标率</w:t>
            </w:r>
          </w:p>
        </w:tc>
        <w:tc>
          <w:tcPr>
            <w:tcW w:w="2268" w:type="dxa"/>
            <w:vAlign w:val="center"/>
          </w:tcPr>
          <w:p>
            <w:pPr>
              <w:pStyle w:val="12"/>
            </w:pPr>
            <w:r>
              <w:t>≥90%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≥90%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≤0.2万元</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服务提升度</w:t>
            </w:r>
          </w:p>
        </w:tc>
        <w:tc>
          <w:tcPr>
            <w:tcW w:w="5386" w:type="dxa"/>
            <w:vAlign w:val="center"/>
          </w:tcPr>
          <w:p>
            <w:pPr>
              <w:pStyle w:val="12"/>
            </w:pPr>
            <w:r>
              <w:t>服务提升度</w:t>
            </w:r>
          </w:p>
        </w:tc>
        <w:tc>
          <w:tcPr>
            <w:tcW w:w="2268" w:type="dxa"/>
            <w:vAlign w:val="center"/>
          </w:tcPr>
          <w:p>
            <w:pPr>
              <w:pStyle w:val="12"/>
            </w:pPr>
            <w:r>
              <w:t>≥90%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≥90%</w:t>
            </w:r>
          </w:p>
        </w:tc>
        <w:tc>
          <w:tcPr>
            <w:tcW w:w="1276" w:type="dxa"/>
            <w:vAlign w:val="center"/>
          </w:tcPr>
          <w:p>
            <w:pPr>
              <w:pStyle w:val="12"/>
            </w:pPr>
            <w:r>
              <w:t>往年惯例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8、综合事务专项经费绩效目标表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13010425P00412911231B</w:t>
            </w:r>
          </w:p>
        </w:tc>
        <w:tc>
          <w:tcPr>
            <w:tcW w:w="2835" w:type="dxa"/>
            <w:vAlign w:val="center"/>
          </w:tcPr>
          <w:p>
            <w:pPr>
              <w:pStyle w:val="10"/>
            </w:pPr>
            <w:r>
              <w:t>项目名称</w:t>
            </w:r>
          </w:p>
        </w:tc>
        <w:tc>
          <w:tcPr>
            <w:tcW w:w="6095" w:type="dxa"/>
            <w:gridSpan w:val="3"/>
            <w:vAlign w:val="center"/>
          </w:tcPr>
          <w:p>
            <w:pPr>
              <w:pStyle w:val="12"/>
            </w:pPr>
            <w:r>
              <w:t>综合事务专项经费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22.30</w:t>
            </w:r>
          </w:p>
        </w:tc>
        <w:tc>
          <w:tcPr>
            <w:tcW w:w="2835" w:type="dxa"/>
            <w:vAlign w:val="center"/>
          </w:tcPr>
          <w:p>
            <w:pPr>
              <w:pStyle w:val="10"/>
            </w:pPr>
            <w:r>
              <w:t>其中：财政    资金</w:t>
            </w:r>
          </w:p>
        </w:tc>
        <w:tc>
          <w:tcPr>
            <w:tcW w:w="2551" w:type="dxa"/>
            <w:vAlign w:val="center"/>
          </w:tcPr>
          <w:p>
            <w:pPr>
              <w:pStyle w:val="12"/>
            </w:pPr>
            <w:r>
              <w:t>22.30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保障办事处各项事务正常运转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1.保障办事处各项事务正常运转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开展团委活动数量</w:t>
            </w:r>
          </w:p>
        </w:tc>
        <w:tc>
          <w:tcPr>
            <w:tcW w:w="5386" w:type="dxa"/>
            <w:vAlign w:val="center"/>
          </w:tcPr>
          <w:p>
            <w:pPr>
              <w:pStyle w:val="12"/>
            </w:pPr>
            <w:r>
              <w:t>每年开展团组织活动的数量</w:t>
            </w:r>
          </w:p>
        </w:tc>
        <w:tc>
          <w:tcPr>
            <w:tcW w:w="2268" w:type="dxa"/>
            <w:vAlign w:val="center"/>
          </w:tcPr>
          <w:p>
            <w:pPr>
              <w:pStyle w:val="12"/>
            </w:pPr>
            <w:r>
              <w:t>≥2次</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开展团委活动数量</w:t>
            </w:r>
          </w:p>
        </w:tc>
        <w:tc>
          <w:tcPr>
            <w:tcW w:w="5386" w:type="dxa"/>
            <w:vAlign w:val="center"/>
          </w:tcPr>
          <w:p>
            <w:pPr>
              <w:pStyle w:val="12"/>
            </w:pPr>
            <w:r>
              <w:t>每年开展团组织活动的数量</w:t>
            </w:r>
          </w:p>
        </w:tc>
        <w:tc>
          <w:tcPr>
            <w:tcW w:w="2268" w:type="dxa"/>
            <w:vAlign w:val="center"/>
          </w:tcPr>
          <w:p>
            <w:pPr>
              <w:pStyle w:val="12"/>
            </w:pPr>
            <w:r>
              <w:t>≥20件</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按时完成各项工作</w:t>
            </w:r>
          </w:p>
        </w:tc>
        <w:tc>
          <w:tcPr>
            <w:tcW w:w="5386" w:type="dxa"/>
            <w:vAlign w:val="center"/>
          </w:tcPr>
          <w:p>
            <w:pPr>
              <w:pStyle w:val="12"/>
            </w:pPr>
            <w:r>
              <w:t>及时完成团组织活动、综合执法检查等工作</w:t>
            </w:r>
          </w:p>
        </w:tc>
        <w:tc>
          <w:tcPr>
            <w:tcW w:w="2268" w:type="dxa"/>
            <w:vAlign w:val="center"/>
          </w:tcPr>
          <w:p>
            <w:pPr>
              <w:pStyle w:val="12"/>
            </w:pPr>
            <w:r>
              <w:t>≥90%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≤18万元</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环境卫生整治</w:t>
            </w:r>
          </w:p>
        </w:tc>
        <w:tc>
          <w:tcPr>
            <w:tcW w:w="5386" w:type="dxa"/>
            <w:vAlign w:val="center"/>
          </w:tcPr>
          <w:p>
            <w:pPr>
              <w:pStyle w:val="12"/>
            </w:pPr>
            <w:r>
              <w:t>强力推进环境整治，实施创卫工作</w:t>
            </w:r>
          </w:p>
        </w:tc>
        <w:tc>
          <w:tcPr>
            <w:tcW w:w="2268" w:type="dxa"/>
            <w:vAlign w:val="center"/>
          </w:tcPr>
          <w:p>
            <w:pPr>
              <w:pStyle w:val="12"/>
            </w:pPr>
            <w:r>
              <w:t>≥2次</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服务对象满意程度</w:t>
            </w:r>
          </w:p>
        </w:tc>
        <w:tc>
          <w:tcPr>
            <w:tcW w:w="2268" w:type="dxa"/>
            <w:vAlign w:val="center"/>
          </w:tcPr>
          <w:p>
            <w:pPr>
              <w:pStyle w:val="12"/>
            </w:pPr>
            <w:r>
              <w:t>≥90%</w:t>
            </w:r>
          </w:p>
        </w:tc>
        <w:tc>
          <w:tcPr>
            <w:tcW w:w="1276" w:type="dxa"/>
            <w:vAlign w:val="center"/>
          </w:tcPr>
          <w:p>
            <w:pPr>
              <w:pStyle w:val="12"/>
            </w:pPr>
            <w:r>
              <w:t>往年惯例</w:t>
            </w:r>
          </w:p>
        </w:tc>
      </w:tr>
    </w:tbl>
    <w:p>
      <w:pPr>
        <w:sectPr>
          <w:pgSz w:w="16840" w:h="11900" w:orient="landscape"/>
          <w:pgMar w:top="1361" w:right="1020" w:bottom="1134" w:left="1020" w:header="720" w:footer="720" w:gutter="0"/>
          <w:cols w:space="720" w:num="1"/>
        </w:sectPr>
      </w:pPr>
    </w:p>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525001石家庄市桥西区人民政府休门街道办事处本级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rPr>
                <w:rFonts w:hint="eastAsia"/>
                <w:lang w:eastAsia="zh-CN"/>
              </w:rPr>
              <w:t>2026年</w:t>
            </w:r>
            <w:r>
              <w:t xml:space="preserve">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6.26</w:t>
            </w:r>
          </w:p>
        </w:tc>
        <w:tc>
          <w:tcPr>
            <w:tcW w:w="964" w:type="dxa"/>
            <w:vAlign w:val="center"/>
          </w:tcPr>
          <w:p>
            <w:pPr>
              <w:pStyle w:val="15"/>
            </w:pPr>
            <w:r>
              <w:t>6.26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石家庄市桥西区人民政府休门街道办事处本级小计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6.26</w:t>
            </w:r>
          </w:p>
        </w:tc>
        <w:tc>
          <w:tcPr>
            <w:tcW w:w="964" w:type="dxa"/>
            <w:vAlign w:val="center"/>
          </w:tcPr>
          <w:p>
            <w:pPr>
              <w:pStyle w:val="15"/>
            </w:pPr>
            <w:r>
              <w:t>6.26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公用经费项目1</w:t>
            </w:r>
          </w:p>
        </w:tc>
        <w:tc>
          <w:tcPr>
            <w:tcW w:w="964" w:type="dxa"/>
            <w:vAlign w:val="center"/>
          </w:tcPr>
          <w:p>
            <w:pPr>
              <w:pStyle w:val="11"/>
            </w:pPr>
            <w:r>
              <w:t>57.72</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0.10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公用经费项目1</w:t>
            </w:r>
          </w:p>
        </w:tc>
        <w:tc>
          <w:tcPr>
            <w:tcW w:w="964" w:type="dxa"/>
            <w:vAlign w:val="center"/>
          </w:tcPr>
          <w:p>
            <w:pPr>
              <w:pStyle w:val="11"/>
            </w:pPr>
            <w:r>
              <w:t>57.72</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公用经费项目1</w:t>
            </w:r>
          </w:p>
        </w:tc>
        <w:tc>
          <w:tcPr>
            <w:tcW w:w="964" w:type="dxa"/>
            <w:vAlign w:val="center"/>
          </w:tcPr>
          <w:p>
            <w:pPr>
              <w:pStyle w:val="11"/>
            </w:pPr>
            <w:r>
              <w:t>57.72</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公用经费项目1</w:t>
            </w:r>
          </w:p>
        </w:tc>
        <w:tc>
          <w:tcPr>
            <w:tcW w:w="964" w:type="dxa"/>
            <w:vAlign w:val="center"/>
          </w:tcPr>
          <w:p>
            <w:pPr>
              <w:pStyle w:val="11"/>
            </w:pPr>
            <w:r>
              <w:t>57.72</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0.80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社区工作经费</w:t>
            </w:r>
          </w:p>
        </w:tc>
        <w:tc>
          <w:tcPr>
            <w:tcW w:w="964" w:type="dxa"/>
            <w:vAlign w:val="center"/>
          </w:tcPr>
          <w:p>
            <w:pPr>
              <w:pStyle w:val="11"/>
            </w:pPr>
            <w:r>
              <w:t>50.00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1020</w:t>
            </w:r>
          </w:p>
        </w:tc>
        <w:tc>
          <w:tcPr>
            <w:tcW w:w="850" w:type="dxa"/>
            <w:vAlign w:val="center"/>
          </w:tcPr>
          <w:p>
            <w:pPr>
              <w:pStyle w:val="11"/>
            </w:pPr>
            <w:r>
              <w:t>0.00</w:t>
            </w:r>
          </w:p>
        </w:tc>
        <w:tc>
          <w:tcPr>
            <w:tcW w:w="964" w:type="dxa"/>
            <w:vAlign w:val="center"/>
          </w:tcPr>
          <w:p>
            <w:pPr>
              <w:pStyle w:val="11"/>
            </w:pPr>
            <w:r>
              <w:t>3.06</w:t>
            </w:r>
          </w:p>
        </w:tc>
        <w:tc>
          <w:tcPr>
            <w:tcW w:w="964" w:type="dxa"/>
            <w:vAlign w:val="center"/>
          </w:tcPr>
          <w:p>
            <w:pPr>
              <w:pStyle w:val="11"/>
            </w:pPr>
            <w:r>
              <w:t>3.06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石家庄市桥西区人民政府休门街道办事处本级上年末固定资产金额为11170.37万元（详见下表）。本年度拟购置固定资产总额为20.00万元，已按要求列入政府采购预算，详见政府采购预算表。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525001石家庄市桥西区人民政府休门街道办事处本级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w:t>
            </w:r>
            <w:r>
              <w:rPr>
                <w:rFonts w:hint="eastAsia"/>
                <w:lang w:val="en-US" w:eastAsia="zh-CN"/>
              </w:rPr>
              <w:t>5</w:t>
            </w:r>
            <w:bookmarkStart w:id="1" w:name="_GoBack"/>
            <w:bookmarkEnd w:id="1"/>
            <w:r>
              <w:t>-12-31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11170.37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5327.33</w:t>
            </w:r>
          </w:p>
        </w:tc>
        <w:tc>
          <w:tcPr>
            <w:tcW w:w="2835" w:type="dxa"/>
            <w:vAlign w:val="center"/>
          </w:tcPr>
          <w:p>
            <w:pPr>
              <w:pStyle w:val="11"/>
            </w:pPr>
            <w:r>
              <w:t>10954.07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5327.33</w:t>
            </w:r>
          </w:p>
        </w:tc>
        <w:tc>
          <w:tcPr>
            <w:tcW w:w="2835" w:type="dxa"/>
            <w:vAlign w:val="center"/>
          </w:tcPr>
          <w:p>
            <w:pPr>
              <w:pStyle w:val="11"/>
            </w:pPr>
            <w:r>
              <w:t>10954.07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201.30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6F30A6A"/>
    <w:rsid w:val="38303987"/>
    <w:rsid w:val="5D296CC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Words>1576</Words>
  <Characters>2536</Characters>
  <TotalTime>5</TotalTime>
  <ScaleCrop>false</ScaleCrop>
  <LinksUpToDate>false</LinksUpToDate>
  <CharactersWithSpaces>2583</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2025-02-06T10:58:00Z</dcterms:created>
  <dc:creator>a</dc:creator>
  <cp:lastModifiedBy>呵唔阿桦</cp:lastModifiedBy>
  <dcterms:modified xsi:type="dcterms:W3CDTF">2026-02-12T15:36:27Z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eyJoZGlkIjoiYzE5N2Q1N2FiMDE3YWJlMDIwZjlmZDRjZjRjNzA5OTQiLCJ1c2VySWQiOiIyNzgzNDQwMTIifQ==</vt:lpwstr>
  </property>
  <property fmtid="{D5CDD505-2E9C-101B-9397-08002B2CF9AE}" pid="3" name="KSOProductBuildVer">
    <vt:lpwstr>2052-11.8.2.12309</vt:lpwstr>
  </property>
  <property fmtid="{D5CDD505-2E9C-101B-9397-08002B2CF9AE}" pid="4" name="ICV">
    <vt:lpwstr>8CD19C36053744988F1153244DB3608B_12</vt:lpwstr>
  </property>
</Properties>
</file>