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一、石家庄市桥西区长兴街道办事处本级收支预算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一、石家庄市桥西区长兴街道办事处本级收支预算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1759.07</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1351.34</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237.12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41.27</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50.40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76.94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1759.07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1759.07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1759.07</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1759.07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1759.07</w:t>
            </w:r>
          </w:p>
        </w:tc>
        <w:tc>
          <w:tcPr>
            <w:tcW w:w="1134" w:type="dxa"/>
            <w:vAlign w:val="center"/>
          </w:tcPr>
          <w:p>
            <w:pPr>
              <w:pStyle w:val="单元格样式7"/>
            </w:pPr>
            <w:r>
              <w:t xml:space="preserve">1759.07</w:t>
            </w:r>
          </w:p>
        </w:tc>
        <w:tc>
          <w:tcPr>
            <w:tcW w:w="1134" w:type="dxa"/>
            <w:vAlign w:val="center"/>
          </w:tcPr>
          <w:p>
            <w:pPr>
              <w:pStyle w:val="单元格样式7"/>
            </w:pPr>
            <w:r>
              <w:t xml:space="preserve">1759.07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1351.34</w:t>
            </w:r>
          </w:p>
        </w:tc>
        <w:tc>
          <w:tcPr>
            <w:tcW w:w="1134" w:type="dxa"/>
            <w:vAlign w:val="center"/>
          </w:tcPr>
          <w:p>
            <w:pPr>
              <w:pStyle w:val="单元格样式4"/>
            </w:pPr>
            <w:r>
              <w:t xml:space="preserve">1351.34</w:t>
            </w:r>
          </w:p>
        </w:tc>
        <w:tc>
          <w:tcPr>
            <w:tcW w:w="1134" w:type="dxa"/>
            <w:vAlign w:val="center"/>
          </w:tcPr>
          <w:p>
            <w:pPr>
              <w:pStyle w:val="单元格样式4"/>
            </w:pPr>
            <w:r>
              <w:t xml:space="preserve">1351.34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1350.82</w:t>
            </w:r>
          </w:p>
        </w:tc>
        <w:tc>
          <w:tcPr>
            <w:tcW w:w="1134" w:type="dxa"/>
            <w:vAlign w:val="center"/>
          </w:tcPr>
          <w:p>
            <w:pPr>
              <w:pStyle w:val="单元格样式4"/>
            </w:pPr>
            <w:r>
              <w:t xml:space="preserve">1350.82</w:t>
            </w:r>
          </w:p>
        </w:tc>
        <w:tc>
          <w:tcPr>
            <w:tcW w:w="1134" w:type="dxa"/>
            <w:vAlign w:val="center"/>
          </w:tcPr>
          <w:p>
            <w:pPr>
              <w:pStyle w:val="单元格样式4"/>
            </w:pPr>
            <w:r>
              <w:t xml:space="preserve">1350.82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759.97</w:t>
            </w:r>
          </w:p>
        </w:tc>
        <w:tc>
          <w:tcPr>
            <w:tcW w:w="1134" w:type="dxa"/>
            <w:vAlign w:val="center"/>
          </w:tcPr>
          <w:p>
            <w:pPr>
              <w:pStyle w:val="单元格样式4"/>
            </w:pPr>
            <w:r>
              <w:t xml:space="preserve">759.97</w:t>
            </w:r>
          </w:p>
        </w:tc>
        <w:tc>
          <w:tcPr>
            <w:tcW w:w="1134" w:type="dxa"/>
            <w:vAlign w:val="center"/>
          </w:tcPr>
          <w:p>
            <w:pPr>
              <w:pStyle w:val="单元格样式4"/>
            </w:pPr>
            <w:r>
              <w:t xml:space="preserve">759.97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590.85</w:t>
            </w:r>
          </w:p>
        </w:tc>
        <w:tc>
          <w:tcPr>
            <w:tcW w:w="1134" w:type="dxa"/>
            <w:vAlign w:val="center"/>
          </w:tcPr>
          <w:p>
            <w:pPr>
              <w:pStyle w:val="单元格样式4"/>
            </w:pPr>
            <w:r>
              <w:t xml:space="preserve">590.85</w:t>
            </w:r>
          </w:p>
        </w:tc>
        <w:tc>
          <w:tcPr>
            <w:tcW w:w="1134" w:type="dxa"/>
            <w:vAlign w:val="center"/>
          </w:tcPr>
          <w:p>
            <w:pPr>
              <w:pStyle w:val="单元格样式4"/>
            </w:pPr>
            <w:r>
              <w:t xml:space="preserve">590.85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0.52</w:t>
            </w:r>
          </w:p>
        </w:tc>
        <w:tc>
          <w:tcPr>
            <w:tcW w:w="1134" w:type="dxa"/>
            <w:vAlign w:val="center"/>
          </w:tcPr>
          <w:p>
            <w:pPr>
              <w:pStyle w:val="单元格样式4"/>
            </w:pPr>
            <w:r>
              <w:t xml:space="preserve">0.52</w:t>
            </w:r>
          </w:p>
        </w:tc>
        <w:tc>
          <w:tcPr>
            <w:tcW w:w="1134" w:type="dxa"/>
            <w:vAlign w:val="center"/>
          </w:tcPr>
          <w:p>
            <w:pPr>
              <w:pStyle w:val="单元格样式4"/>
            </w:pPr>
            <w:r>
              <w:t xml:space="preserve">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0.52</w:t>
            </w:r>
          </w:p>
        </w:tc>
        <w:tc>
          <w:tcPr>
            <w:tcW w:w="1134" w:type="dxa"/>
            <w:vAlign w:val="center"/>
          </w:tcPr>
          <w:p>
            <w:pPr>
              <w:pStyle w:val="单元格样式4"/>
            </w:pPr>
            <w:r>
              <w:t xml:space="preserve">0.52</w:t>
            </w:r>
          </w:p>
        </w:tc>
        <w:tc>
          <w:tcPr>
            <w:tcW w:w="1134" w:type="dxa"/>
            <w:vAlign w:val="center"/>
          </w:tcPr>
          <w:p>
            <w:pPr>
              <w:pStyle w:val="单元格样式4"/>
            </w:pPr>
            <w:r>
              <w:t xml:space="preserve">0.52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237.12</w:t>
            </w:r>
          </w:p>
        </w:tc>
        <w:tc>
          <w:tcPr>
            <w:tcW w:w="1134" w:type="dxa"/>
            <w:vAlign w:val="center"/>
          </w:tcPr>
          <w:p>
            <w:pPr>
              <w:pStyle w:val="单元格样式4"/>
            </w:pPr>
            <w:r>
              <w:t xml:space="preserve">237.12</w:t>
            </w:r>
          </w:p>
        </w:tc>
        <w:tc>
          <w:tcPr>
            <w:tcW w:w="1134" w:type="dxa"/>
            <w:vAlign w:val="center"/>
          </w:tcPr>
          <w:p>
            <w:pPr>
              <w:pStyle w:val="单元格样式4"/>
            </w:pPr>
            <w:r>
              <w:t xml:space="preserve">237.12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236.32</w:t>
            </w:r>
          </w:p>
        </w:tc>
        <w:tc>
          <w:tcPr>
            <w:tcW w:w="1134" w:type="dxa"/>
            <w:vAlign w:val="center"/>
          </w:tcPr>
          <w:p>
            <w:pPr>
              <w:pStyle w:val="单元格样式4"/>
            </w:pPr>
            <w:r>
              <w:t xml:space="preserve">236.32</w:t>
            </w:r>
          </w:p>
        </w:tc>
        <w:tc>
          <w:tcPr>
            <w:tcW w:w="1134" w:type="dxa"/>
            <w:vAlign w:val="center"/>
          </w:tcPr>
          <w:p>
            <w:pPr>
              <w:pStyle w:val="单元格样式4"/>
            </w:pPr>
            <w:r>
              <w:t xml:space="preserve">236.32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129.98</w:t>
            </w:r>
          </w:p>
        </w:tc>
        <w:tc>
          <w:tcPr>
            <w:tcW w:w="1134" w:type="dxa"/>
            <w:vAlign w:val="center"/>
          </w:tcPr>
          <w:p>
            <w:pPr>
              <w:pStyle w:val="单元格样式4"/>
            </w:pPr>
            <w:r>
              <w:t xml:space="preserve">129.98</w:t>
            </w:r>
          </w:p>
        </w:tc>
        <w:tc>
          <w:tcPr>
            <w:tcW w:w="1134" w:type="dxa"/>
            <w:vAlign w:val="center"/>
          </w:tcPr>
          <w:p>
            <w:pPr>
              <w:pStyle w:val="单元格样式4"/>
            </w:pPr>
            <w:r>
              <w:t xml:space="preserve">129.98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82.34</w:t>
            </w:r>
          </w:p>
        </w:tc>
        <w:tc>
          <w:tcPr>
            <w:tcW w:w="1134" w:type="dxa"/>
            <w:vAlign w:val="center"/>
          </w:tcPr>
          <w:p>
            <w:pPr>
              <w:pStyle w:val="单元格样式4"/>
            </w:pPr>
            <w:r>
              <w:t xml:space="preserve">82.34</w:t>
            </w:r>
          </w:p>
        </w:tc>
        <w:tc>
          <w:tcPr>
            <w:tcW w:w="1134" w:type="dxa"/>
            <w:vAlign w:val="center"/>
          </w:tcPr>
          <w:p>
            <w:pPr>
              <w:pStyle w:val="单元格样式4"/>
            </w:pPr>
            <w:r>
              <w:t xml:space="preserve">82.34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r>
              <w:t xml:space="preserve">24.00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41.27</w:t>
            </w:r>
          </w:p>
        </w:tc>
        <w:tc>
          <w:tcPr>
            <w:tcW w:w="1134" w:type="dxa"/>
            <w:vAlign w:val="center"/>
          </w:tcPr>
          <w:p>
            <w:pPr>
              <w:pStyle w:val="单元格样式4"/>
            </w:pPr>
            <w:r>
              <w:t xml:space="preserve">41.27</w:t>
            </w:r>
          </w:p>
        </w:tc>
        <w:tc>
          <w:tcPr>
            <w:tcW w:w="1134" w:type="dxa"/>
            <w:vAlign w:val="center"/>
          </w:tcPr>
          <w:p>
            <w:pPr>
              <w:pStyle w:val="单元格样式4"/>
            </w:pPr>
            <w:r>
              <w:t xml:space="preserve">41.27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41.27</w:t>
            </w:r>
          </w:p>
        </w:tc>
        <w:tc>
          <w:tcPr>
            <w:tcW w:w="1134" w:type="dxa"/>
            <w:vAlign w:val="center"/>
          </w:tcPr>
          <w:p>
            <w:pPr>
              <w:pStyle w:val="单元格样式4"/>
            </w:pPr>
            <w:r>
              <w:t xml:space="preserve">41.27</w:t>
            </w:r>
          </w:p>
        </w:tc>
        <w:tc>
          <w:tcPr>
            <w:tcW w:w="1134" w:type="dxa"/>
            <w:vAlign w:val="center"/>
          </w:tcPr>
          <w:p>
            <w:pPr>
              <w:pStyle w:val="单元格样式4"/>
            </w:pPr>
            <w:r>
              <w:t xml:space="preserve">41.27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36.24</w:t>
            </w:r>
          </w:p>
        </w:tc>
        <w:tc>
          <w:tcPr>
            <w:tcW w:w="1134" w:type="dxa"/>
            <w:vAlign w:val="center"/>
          </w:tcPr>
          <w:p>
            <w:pPr>
              <w:pStyle w:val="单元格样式4"/>
            </w:pPr>
            <w:r>
              <w:t xml:space="preserve">36.24</w:t>
            </w:r>
          </w:p>
        </w:tc>
        <w:tc>
          <w:tcPr>
            <w:tcW w:w="1134" w:type="dxa"/>
            <w:vAlign w:val="center"/>
          </w:tcPr>
          <w:p>
            <w:pPr>
              <w:pStyle w:val="单元格样式4"/>
            </w:pPr>
            <w:r>
              <w:t xml:space="preserve">36.24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5.03</w:t>
            </w:r>
          </w:p>
        </w:tc>
        <w:tc>
          <w:tcPr>
            <w:tcW w:w="1134" w:type="dxa"/>
            <w:vAlign w:val="center"/>
          </w:tcPr>
          <w:p>
            <w:pPr>
              <w:pStyle w:val="单元格样式4"/>
            </w:pPr>
            <w:r>
              <w:t xml:space="preserve">5.03</w:t>
            </w:r>
          </w:p>
        </w:tc>
        <w:tc>
          <w:tcPr>
            <w:tcW w:w="1134" w:type="dxa"/>
            <w:vAlign w:val="center"/>
          </w:tcPr>
          <w:p>
            <w:pPr>
              <w:pStyle w:val="单元格样式4"/>
            </w:pPr>
            <w:r>
              <w:t xml:space="preserve">5.03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50.40</w:t>
            </w:r>
          </w:p>
        </w:tc>
        <w:tc>
          <w:tcPr>
            <w:tcW w:w="1134" w:type="dxa"/>
            <w:vAlign w:val="center"/>
          </w:tcPr>
          <w:p>
            <w:pPr>
              <w:pStyle w:val="单元格样式4"/>
            </w:pPr>
            <w:r>
              <w:t xml:space="preserve">50.40</w:t>
            </w:r>
          </w:p>
        </w:tc>
        <w:tc>
          <w:tcPr>
            <w:tcW w:w="1134" w:type="dxa"/>
            <w:vAlign w:val="center"/>
          </w:tcPr>
          <w:p>
            <w:pPr>
              <w:pStyle w:val="单元格样式4"/>
            </w:pPr>
            <w:r>
              <w:t xml:space="preserve">50.40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50.40</w:t>
            </w:r>
          </w:p>
        </w:tc>
        <w:tc>
          <w:tcPr>
            <w:tcW w:w="1134" w:type="dxa"/>
            <w:vAlign w:val="center"/>
          </w:tcPr>
          <w:p>
            <w:pPr>
              <w:pStyle w:val="单元格样式4"/>
            </w:pPr>
            <w:r>
              <w:t xml:space="preserve">50.40</w:t>
            </w:r>
          </w:p>
        </w:tc>
        <w:tc>
          <w:tcPr>
            <w:tcW w:w="1134" w:type="dxa"/>
            <w:vAlign w:val="center"/>
          </w:tcPr>
          <w:p>
            <w:pPr>
              <w:pStyle w:val="单元格样式4"/>
            </w:pPr>
            <w:r>
              <w:t xml:space="preserve">50.40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50.40</w:t>
            </w:r>
          </w:p>
        </w:tc>
        <w:tc>
          <w:tcPr>
            <w:tcW w:w="1134" w:type="dxa"/>
            <w:vAlign w:val="center"/>
          </w:tcPr>
          <w:p>
            <w:pPr>
              <w:pStyle w:val="单元格样式4"/>
            </w:pPr>
            <w:r>
              <w:t xml:space="preserve">50.40</w:t>
            </w:r>
          </w:p>
        </w:tc>
        <w:tc>
          <w:tcPr>
            <w:tcW w:w="1134" w:type="dxa"/>
            <w:vAlign w:val="center"/>
          </w:tcPr>
          <w:p>
            <w:pPr>
              <w:pStyle w:val="单元格样式4"/>
            </w:pPr>
            <w:r>
              <w:t xml:space="preserve">50.40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76.94</w:t>
            </w:r>
          </w:p>
        </w:tc>
        <w:tc>
          <w:tcPr>
            <w:tcW w:w="1134" w:type="dxa"/>
            <w:vAlign w:val="center"/>
          </w:tcPr>
          <w:p>
            <w:pPr>
              <w:pStyle w:val="单元格样式4"/>
            </w:pPr>
            <w:r>
              <w:t xml:space="preserve">76.94</w:t>
            </w:r>
          </w:p>
        </w:tc>
        <w:tc>
          <w:tcPr>
            <w:tcW w:w="1134" w:type="dxa"/>
            <w:vAlign w:val="center"/>
          </w:tcPr>
          <w:p>
            <w:pPr>
              <w:pStyle w:val="单元格样式4"/>
            </w:pPr>
            <w:r>
              <w:t xml:space="preserve">76.94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76.94</w:t>
            </w:r>
          </w:p>
        </w:tc>
        <w:tc>
          <w:tcPr>
            <w:tcW w:w="1134" w:type="dxa"/>
            <w:vAlign w:val="center"/>
          </w:tcPr>
          <w:p>
            <w:pPr>
              <w:pStyle w:val="单元格样式4"/>
            </w:pPr>
            <w:r>
              <w:t xml:space="preserve">76.94</w:t>
            </w:r>
          </w:p>
        </w:tc>
        <w:tc>
          <w:tcPr>
            <w:tcW w:w="1134" w:type="dxa"/>
            <w:vAlign w:val="center"/>
          </w:tcPr>
          <w:p>
            <w:pPr>
              <w:pStyle w:val="单元格样式4"/>
            </w:pPr>
            <w:r>
              <w:t xml:space="preserve">76.94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76.94</w:t>
            </w:r>
          </w:p>
        </w:tc>
        <w:tc>
          <w:tcPr>
            <w:tcW w:w="1134" w:type="dxa"/>
            <w:vAlign w:val="center"/>
          </w:tcPr>
          <w:p>
            <w:pPr>
              <w:pStyle w:val="单元格样式4"/>
            </w:pPr>
            <w:r>
              <w:t xml:space="preserve">76.94</w:t>
            </w:r>
          </w:p>
        </w:tc>
        <w:tc>
          <w:tcPr>
            <w:tcW w:w="1134" w:type="dxa"/>
            <w:vAlign w:val="center"/>
          </w:tcPr>
          <w:p>
            <w:pPr>
              <w:pStyle w:val="单元格样式4"/>
            </w:pPr>
            <w:r>
              <w:t xml:space="preserve">76.94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1759.07</w:t>
            </w:r>
          </w:p>
        </w:tc>
        <w:tc>
          <w:tcPr>
            <w:tcW w:w="1361" w:type="dxa"/>
            <w:vAlign w:val="center"/>
          </w:tcPr>
          <w:p>
            <w:pPr>
              <w:pStyle w:val="单元格样式7"/>
            </w:pPr>
            <w:r>
              <w:t xml:space="preserve">1114.50</w:t>
            </w:r>
          </w:p>
        </w:tc>
        <w:tc>
          <w:tcPr>
            <w:tcW w:w="1361" w:type="dxa"/>
            <w:vAlign w:val="center"/>
          </w:tcPr>
          <w:p>
            <w:pPr>
              <w:pStyle w:val="单元格样式7"/>
            </w:pPr>
            <w:r>
              <w:t xml:space="preserve">644.57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1351.34</w:t>
            </w:r>
          </w:p>
        </w:tc>
        <w:tc>
          <w:tcPr>
            <w:tcW w:w="1361" w:type="dxa"/>
            <w:vAlign w:val="center"/>
          </w:tcPr>
          <w:p>
            <w:pPr>
              <w:pStyle w:val="单元格样式4"/>
            </w:pPr>
            <w:r>
              <w:t xml:space="preserve">759.97</w:t>
            </w:r>
          </w:p>
        </w:tc>
        <w:tc>
          <w:tcPr>
            <w:tcW w:w="1361" w:type="dxa"/>
            <w:vAlign w:val="center"/>
          </w:tcPr>
          <w:p>
            <w:pPr>
              <w:pStyle w:val="单元格样式4"/>
            </w:pPr>
            <w:r>
              <w:t xml:space="preserve">591.37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1350.82</w:t>
            </w:r>
          </w:p>
        </w:tc>
        <w:tc>
          <w:tcPr>
            <w:tcW w:w="1361" w:type="dxa"/>
            <w:vAlign w:val="center"/>
          </w:tcPr>
          <w:p>
            <w:pPr>
              <w:pStyle w:val="单元格样式4"/>
            </w:pPr>
            <w:r>
              <w:t xml:space="preserve">759.97</w:t>
            </w: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759.97</w:t>
            </w:r>
          </w:p>
        </w:tc>
        <w:tc>
          <w:tcPr>
            <w:tcW w:w="1361" w:type="dxa"/>
            <w:vAlign w:val="center"/>
          </w:tcPr>
          <w:p>
            <w:pPr>
              <w:pStyle w:val="单元格样式4"/>
            </w:pPr>
            <w:r>
              <w:t xml:space="preserve">759.97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r>
              <w:t xml:space="preserve">590.85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0.52</w:t>
            </w:r>
          </w:p>
        </w:tc>
        <w:tc>
          <w:tcPr>
            <w:tcW w:w="1361" w:type="dxa"/>
            <w:vAlign w:val="center"/>
          </w:tcPr>
          <w:p>
            <w:pPr>
              <w:pStyle w:val="单元格样式4"/>
            </w:pPr>
          </w:p>
        </w:tc>
        <w:tc>
          <w:tcPr>
            <w:tcW w:w="1361" w:type="dxa"/>
            <w:vAlign w:val="center"/>
          </w:tcPr>
          <w:p>
            <w:pPr>
              <w:pStyle w:val="单元格样式4"/>
            </w:pPr>
            <w:r>
              <w:t xml:space="preserve">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0.52</w:t>
            </w:r>
          </w:p>
        </w:tc>
        <w:tc>
          <w:tcPr>
            <w:tcW w:w="1361" w:type="dxa"/>
            <w:vAlign w:val="center"/>
          </w:tcPr>
          <w:p>
            <w:pPr>
              <w:pStyle w:val="单元格样式4"/>
            </w:pPr>
          </w:p>
        </w:tc>
        <w:tc>
          <w:tcPr>
            <w:tcW w:w="1361" w:type="dxa"/>
            <w:vAlign w:val="center"/>
          </w:tcPr>
          <w:p>
            <w:pPr>
              <w:pStyle w:val="单元格样式4"/>
            </w:pPr>
            <w:r>
              <w:t xml:space="preserve">0.52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237.12</w:t>
            </w:r>
          </w:p>
        </w:tc>
        <w:tc>
          <w:tcPr>
            <w:tcW w:w="1361" w:type="dxa"/>
            <w:vAlign w:val="center"/>
          </w:tcPr>
          <w:p>
            <w:pPr>
              <w:pStyle w:val="单元格样式4"/>
            </w:pPr>
            <w:r>
              <w:t xml:space="preserve">236.32</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236.32</w:t>
            </w:r>
          </w:p>
        </w:tc>
        <w:tc>
          <w:tcPr>
            <w:tcW w:w="1361" w:type="dxa"/>
            <w:vAlign w:val="center"/>
          </w:tcPr>
          <w:p>
            <w:pPr>
              <w:pStyle w:val="单元格样式4"/>
            </w:pPr>
            <w:r>
              <w:t xml:space="preserve">236.32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129.98</w:t>
            </w:r>
          </w:p>
        </w:tc>
        <w:tc>
          <w:tcPr>
            <w:tcW w:w="1361" w:type="dxa"/>
            <w:vAlign w:val="center"/>
          </w:tcPr>
          <w:p>
            <w:pPr>
              <w:pStyle w:val="单元格样式4"/>
            </w:pPr>
            <w:r>
              <w:t xml:space="preserve">129.98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82.34</w:t>
            </w:r>
          </w:p>
        </w:tc>
        <w:tc>
          <w:tcPr>
            <w:tcW w:w="1361" w:type="dxa"/>
            <w:vAlign w:val="center"/>
          </w:tcPr>
          <w:p>
            <w:pPr>
              <w:pStyle w:val="单元格样式4"/>
            </w:pPr>
            <w:r>
              <w:t xml:space="preserve">82.34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24.00</w:t>
            </w:r>
          </w:p>
        </w:tc>
        <w:tc>
          <w:tcPr>
            <w:tcW w:w="1361" w:type="dxa"/>
            <w:vAlign w:val="center"/>
          </w:tcPr>
          <w:p>
            <w:pPr>
              <w:pStyle w:val="单元格样式4"/>
            </w:pPr>
            <w:r>
              <w:t xml:space="preserve">24.00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41.27</w:t>
            </w:r>
          </w:p>
        </w:tc>
        <w:tc>
          <w:tcPr>
            <w:tcW w:w="1361" w:type="dxa"/>
            <w:vAlign w:val="center"/>
          </w:tcPr>
          <w:p>
            <w:pPr>
              <w:pStyle w:val="单元格样式4"/>
            </w:pPr>
            <w:r>
              <w:t xml:space="preserve">41.27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41.27</w:t>
            </w:r>
          </w:p>
        </w:tc>
        <w:tc>
          <w:tcPr>
            <w:tcW w:w="1361" w:type="dxa"/>
            <w:vAlign w:val="center"/>
          </w:tcPr>
          <w:p>
            <w:pPr>
              <w:pStyle w:val="单元格样式4"/>
            </w:pPr>
            <w:r>
              <w:t xml:space="preserve">41.27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36.24</w:t>
            </w:r>
          </w:p>
        </w:tc>
        <w:tc>
          <w:tcPr>
            <w:tcW w:w="1361" w:type="dxa"/>
            <w:vAlign w:val="center"/>
          </w:tcPr>
          <w:p>
            <w:pPr>
              <w:pStyle w:val="单元格样式4"/>
            </w:pPr>
            <w:r>
              <w:t xml:space="preserve">36.24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5.03</w:t>
            </w:r>
          </w:p>
        </w:tc>
        <w:tc>
          <w:tcPr>
            <w:tcW w:w="1361" w:type="dxa"/>
            <w:vAlign w:val="center"/>
          </w:tcPr>
          <w:p>
            <w:pPr>
              <w:pStyle w:val="单元格样式4"/>
            </w:pPr>
            <w:r>
              <w:t xml:space="preserve">5.03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50.40</w:t>
            </w:r>
          </w:p>
        </w:tc>
        <w:tc>
          <w:tcPr>
            <w:tcW w:w="1361" w:type="dxa"/>
            <w:vAlign w:val="center"/>
          </w:tcPr>
          <w:p>
            <w:pPr>
              <w:pStyle w:val="单元格样式4"/>
            </w:pPr>
          </w:p>
        </w:tc>
        <w:tc>
          <w:tcPr>
            <w:tcW w:w="1361" w:type="dxa"/>
            <w:vAlign w:val="center"/>
          </w:tcPr>
          <w:p>
            <w:pPr>
              <w:pStyle w:val="单元格样式4"/>
            </w:pPr>
            <w:r>
              <w:t xml:space="preserve">50.40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50.40</w:t>
            </w:r>
          </w:p>
        </w:tc>
        <w:tc>
          <w:tcPr>
            <w:tcW w:w="1361" w:type="dxa"/>
            <w:vAlign w:val="center"/>
          </w:tcPr>
          <w:p>
            <w:pPr>
              <w:pStyle w:val="单元格样式4"/>
            </w:pPr>
          </w:p>
        </w:tc>
        <w:tc>
          <w:tcPr>
            <w:tcW w:w="1361" w:type="dxa"/>
            <w:vAlign w:val="center"/>
          </w:tcPr>
          <w:p>
            <w:pPr>
              <w:pStyle w:val="单元格样式4"/>
            </w:pPr>
            <w:r>
              <w:t xml:space="preserve">50.40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50.40</w:t>
            </w:r>
          </w:p>
        </w:tc>
        <w:tc>
          <w:tcPr>
            <w:tcW w:w="1361" w:type="dxa"/>
            <w:vAlign w:val="center"/>
          </w:tcPr>
          <w:p>
            <w:pPr>
              <w:pStyle w:val="单元格样式4"/>
            </w:pPr>
          </w:p>
        </w:tc>
        <w:tc>
          <w:tcPr>
            <w:tcW w:w="1361" w:type="dxa"/>
            <w:vAlign w:val="center"/>
          </w:tcPr>
          <w:p>
            <w:pPr>
              <w:pStyle w:val="单元格样式4"/>
            </w:pPr>
            <w:r>
              <w:t xml:space="preserve">50.40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76.94</w:t>
            </w:r>
          </w:p>
        </w:tc>
        <w:tc>
          <w:tcPr>
            <w:tcW w:w="1361" w:type="dxa"/>
            <w:vAlign w:val="center"/>
          </w:tcPr>
          <w:p>
            <w:pPr>
              <w:pStyle w:val="单元格样式4"/>
            </w:pPr>
            <w:r>
              <w:t xml:space="preserve">76.94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76.94</w:t>
            </w:r>
          </w:p>
        </w:tc>
        <w:tc>
          <w:tcPr>
            <w:tcW w:w="1361" w:type="dxa"/>
            <w:vAlign w:val="center"/>
          </w:tcPr>
          <w:p>
            <w:pPr>
              <w:pStyle w:val="单元格样式4"/>
            </w:pPr>
            <w:r>
              <w:t xml:space="preserve">76.94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76.94</w:t>
            </w:r>
          </w:p>
        </w:tc>
        <w:tc>
          <w:tcPr>
            <w:tcW w:w="1361" w:type="dxa"/>
            <w:vAlign w:val="center"/>
          </w:tcPr>
          <w:p>
            <w:pPr>
              <w:pStyle w:val="单元格样式4"/>
            </w:pPr>
            <w:r>
              <w:t xml:space="preserve">76.94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1759.07</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1351.34</w:t>
            </w:r>
          </w:p>
        </w:tc>
        <w:tc>
          <w:tcPr>
            <w:tcW w:w="1474" w:type="dxa"/>
            <w:vAlign w:val="center"/>
          </w:tcPr>
          <w:p>
            <w:pPr>
              <w:pStyle w:val="单元格样式4"/>
            </w:pPr>
            <w:r>
              <w:t xml:space="preserve">1351.34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237.12</w:t>
            </w:r>
          </w:p>
        </w:tc>
        <w:tc>
          <w:tcPr>
            <w:tcW w:w="1474" w:type="dxa"/>
            <w:vAlign w:val="center"/>
          </w:tcPr>
          <w:p>
            <w:pPr>
              <w:pStyle w:val="单元格样式4"/>
            </w:pPr>
            <w:r>
              <w:t xml:space="preserve">237.12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41.27</w:t>
            </w:r>
          </w:p>
        </w:tc>
        <w:tc>
          <w:tcPr>
            <w:tcW w:w="1474" w:type="dxa"/>
            <w:vAlign w:val="center"/>
          </w:tcPr>
          <w:p>
            <w:pPr>
              <w:pStyle w:val="单元格样式4"/>
            </w:pPr>
            <w:r>
              <w:t xml:space="preserve">41.27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50.40</w:t>
            </w:r>
          </w:p>
        </w:tc>
        <w:tc>
          <w:tcPr>
            <w:tcW w:w="1474" w:type="dxa"/>
            <w:vAlign w:val="center"/>
          </w:tcPr>
          <w:p>
            <w:pPr>
              <w:pStyle w:val="单元格样式4"/>
            </w:pPr>
            <w:r>
              <w:t xml:space="preserve">50.40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76.94</w:t>
            </w:r>
          </w:p>
        </w:tc>
        <w:tc>
          <w:tcPr>
            <w:tcW w:w="1474" w:type="dxa"/>
            <w:vAlign w:val="center"/>
          </w:tcPr>
          <w:p>
            <w:pPr>
              <w:pStyle w:val="单元格样式4"/>
            </w:pPr>
            <w:r>
              <w:t xml:space="preserve">76.94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1759.07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1759.07</w:t>
            </w:r>
          </w:p>
        </w:tc>
        <w:tc>
          <w:tcPr>
            <w:tcW w:w="1474" w:type="dxa"/>
            <w:vAlign w:val="center"/>
          </w:tcPr>
          <w:p>
            <w:pPr>
              <w:pStyle w:val="单元格样式7"/>
            </w:pPr>
            <w:r>
              <w:t xml:space="preserve">1759.07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1759.07</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1759.07</w:t>
            </w:r>
          </w:p>
        </w:tc>
        <w:tc>
          <w:tcPr>
            <w:tcW w:w="1474" w:type="dxa"/>
            <w:vAlign w:val="center"/>
          </w:tcPr>
          <w:p>
            <w:pPr>
              <w:pStyle w:val="单元格样式7"/>
            </w:pPr>
            <w:r>
              <w:t xml:space="preserve">1759.07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1759.07</w:t>
            </w:r>
          </w:p>
        </w:tc>
        <w:tc>
          <w:tcPr>
            <w:tcW w:w="2551" w:type="dxa"/>
            <w:vAlign w:val="center"/>
          </w:tcPr>
          <w:p>
            <w:pPr>
              <w:pStyle w:val="单元格样式7"/>
            </w:pPr>
            <w:r>
              <w:t xml:space="preserve">1114.50</w:t>
            </w:r>
          </w:p>
        </w:tc>
        <w:tc>
          <w:tcPr>
            <w:tcW w:w="2551" w:type="dxa"/>
            <w:vAlign w:val="center"/>
          </w:tcPr>
          <w:p>
            <w:pPr>
              <w:pStyle w:val="单元格样式7"/>
            </w:pPr>
            <w:r>
              <w:t xml:space="preserve">644.57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1351.34</w:t>
            </w:r>
          </w:p>
        </w:tc>
        <w:tc>
          <w:tcPr>
            <w:tcW w:w="2551" w:type="dxa"/>
            <w:vAlign w:val="center"/>
          </w:tcPr>
          <w:p>
            <w:pPr>
              <w:pStyle w:val="单元格样式4"/>
            </w:pPr>
            <w:r>
              <w:t xml:space="preserve">759.97</w:t>
            </w:r>
          </w:p>
        </w:tc>
        <w:tc>
          <w:tcPr>
            <w:tcW w:w="2551" w:type="dxa"/>
            <w:vAlign w:val="center"/>
          </w:tcPr>
          <w:p>
            <w:pPr>
              <w:pStyle w:val="单元格样式4"/>
            </w:pPr>
            <w:r>
              <w:t xml:space="preserve">591.37</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1350.82</w:t>
            </w:r>
          </w:p>
        </w:tc>
        <w:tc>
          <w:tcPr>
            <w:tcW w:w="2551" w:type="dxa"/>
            <w:vAlign w:val="center"/>
          </w:tcPr>
          <w:p>
            <w:pPr>
              <w:pStyle w:val="单元格样式4"/>
            </w:pPr>
            <w:r>
              <w:t xml:space="preserve">759.97</w:t>
            </w:r>
          </w:p>
        </w:tc>
        <w:tc>
          <w:tcPr>
            <w:tcW w:w="2551" w:type="dxa"/>
            <w:vAlign w:val="center"/>
          </w:tcPr>
          <w:p>
            <w:pPr>
              <w:pStyle w:val="单元格样式4"/>
            </w:pPr>
            <w:r>
              <w:t xml:space="preserve">590.85</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759.97</w:t>
            </w:r>
          </w:p>
        </w:tc>
        <w:tc>
          <w:tcPr>
            <w:tcW w:w="2551" w:type="dxa"/>
            <w:vAlign w:val="center"/>
          </w:tcPr>
          <w:p>
            <w:pPr>
              <w:pStyle w:val="单元格样式4"/>
            </w:pPr>
            <w:r>
              <w:t xml:space="preserve">759.97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590.85</w:t>
            </w:r>
          </w:p>
        </w:tc>
        <w:tc>
          <w:tcPr>
            <w:tcW w:w="2551" w:type="dxa"/>
            <w:vAlign w:val="center"/>
          </w:tcPr>
          <w:p>
            <w:pPr>
              <w:pStyle w:val="单元格样式4"/>
            </w:pPr>
          </w:p>
        </w:tc>
        <w:tc>
          <w:tcPr>
            <w:tcW w:w="2551" w:type="dxa"/>
            <w:vAlign w:val="center"/>
          </w:tcPr>
          <w:p>
            <w:pPr>
              <w:pStyle w:val="单元格样式4"/>
            </w:pPr>
            <w:r>
              <w:t xml:space="preserve">590.85</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0.52</w:t>
            </w:r>
          </w:p>
        </w:tc>
        <w:tc>
          <w:tcPr>
            <w:tcW w:w="2551" w:type="dxa"/>
            <w:vAlign w:val="center"/>
          </w:tcPr>
          <w:p>
            <w:pPr>
              <w:pStyle w:val="单元格样式4"/>
            </w:pPr>
          </w:p>
        </w:tc>
        <w:tc>
          <w:tcPr>
            <w:tcW w:w="2551" w:type="dxa"/>
            <w:vAlign w:val="center"/>
          </w:tcPr>
          <w:p>
            <w:pPr>
              <w:pStyle w:val="单元格样式4"/>
            </w:pPr>
            <w:r>
              <w:t xml:space="preserve">0.52</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0.52</w:t>
            </w:r>
          </w:p>
        </w:tc>
        <w:tc>
          <w:tcPr>
            <w:tcW w:w="2551" w:type="dxa"/>
            <w:vAlign w:val="center"/>
          </w:tcPr>
          <w:p>
            <w:pPr>
              <w:pStyle w:val="单元格样式4"/>
            </w:pPr>
          </w:p>
        </w:tc>
        <w:tc>
          <w:tcPr>
            <w:tcW w:w="2551" w:type="dxa"/>
            <w:vAlign w:val="center"/>
          </w:tcPr>
          <w:p>
            <w:pPr>
              <w:pStyle w:val="单元格样式4"/>
            </w:pPr>
            <w:r>
              <w:t xml:space="preserve">0.52</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237.12</w:t>
            </w:r>
          </w:p>
        </w:tc>
        <w:tc>
          <w:tcPr>
            <w:tcW w:w="2551" w:type="dxa"/>
            <w:vAlign w:val="center"/>
          </w:tcPr>
          <w:p>
            <w:pPr>
              <w:pStyle w:val="单元格样式4"/>
            </w:pPr>
            <w:r>
              <w:t xml:space="preserve">236.32</w:t>
            </w: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236.32</w:t>
            </w:r>
          </w:p>
        </w:tc>
        <w:tc>
          <w:tcPr>
            <w:tcW w:w="2551" w:type="dxa"/>
            <w:vAlign w:val="center"/>
          </w:tcPr>
          <w:p>
            <w:pPr>
              <w:pStyle w:val="单元格样式4"/>
            </w:pPr>
            <w:r>
              <w:t xml:space="preserve">236.32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129.98</w:t>
            </w:r>
          </w:p>
        </w:tc>
        <w:tc>
          <w:tcPr>
            <w:tcW w:w="2551" w:type="dxa"/>
            <w:vAlign w:val="center"/>
          </w:tcPr>
          <w:p>
            <w:pPr>
              <w:pStyle w:val="单元格样式4"/>
            </w:pPr>
            <w:r>
              <w:t xml:space="preserve">129.98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82.34</w:t>
            </w:r>
          </w:p>
        </w:tc>
        <w:tc>
          <w:tcPr>
            <w:tcW w:w="2551" w:type="dxa"/>
            <w:vAlign w:val="center"/>
          </w:tcPr>
          <w:p>
            <w:pPr>
              <w:pStyle w:val="单元格样式4"/>
            </w:pPr>
            <w:r>
              <w:t xml:space="preserve">82.34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41.27</w:t>
            </w:r>
          </w:p>
        </w:tc>
        <w:tc>
          <w:tcPr>
            <w:tcW w:w="2551" w:type="dxa"/>
            <w:vAlign w:val="center"/>
          </w:tcPr>
          <w:p>
            <w:pPr>
              <w:pStyle w:val="单元格样式4"/>
            </w:pPr>
            <w:r>
              <w:t xml:space="preserve">41.27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41.27</w:t>
            </w:r>
          </w:p>
        </w:tc>
        <w:tc>
          <w:tcPr>
            <w:tcW w:w="2551" w:type="dxa"/>
            <w:vAlign w:val="center"/>
          </w:tcPr>
          <w:p>
            <w:pPr>
              <w:pStyle w:val="单元格样式4"/>
            </w:pPr>
            <w:r>
              <w:t xml:space="preserve">41.27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36.24</w:t>
            </w:r>
          </w:p>
        </w:tc>
        <w:tc>
          <w:tcPr>
            <w:tcW w:w="2551" w:type="dxa"/>
            <w:vAlign w:val="center"/>
          </w:tcPr>
          <w:p>
            <w:pPr>
              <w:pStyle w:val="单元格样式4"/>
            </w:pPr>
            <w:r>
              <w:t xml:space="preserve">36.24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5.03</w:t>
            </w:r>
          </w:p>
        </w:tc>
        <w:tc>
          <w:tcPr>
            <w:tcW w:w="2551" w:type="dxa"/>
            <w:vAlign w:val="center"/>
          </w:tcPr>
          <w:p>
            <w:pPr>
              <w:pStyle w:val="单元格样式4"/>
            </w:pPr>
            <w:r>
              <w:t xml:space="preserve">5.03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50.40</w:t>
            </w:r>
          </w:p>
        </w:tc>
        <w:tc>
          <w:tcPr>
            <w:tcW w:w="2551" w:type="dxa"/>
            <w:vAlign w:val="center"/>
          </w:tcPr>
          <w:p>
            <w:pPr>
              <w:pStyle w:val="单元格样式4"/>
            </w:pPr>
          </w:p>
        </w:tc>
        <w:tc>
          <w:tcPr>
            <w:tcW w:w="2551" w:type="dxa"/>
            <w:vAlign w:val="center"/>
          </w:tcPr>
          <w:p>
            <w:pPr>
              <w:pStyle w:val="单元格样式4"/>
            </w:pPr>
            <w:r>
              <w:t xml:space="preserve">50.40</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50.40</w:t>
            </w:r>
          </w:p>
        </w:tc>
        <w:tc>
          <w:tcPr>
            <w:tcW w:w="2551" w:type="dxa"/>
            <w:vAlign w:val="center"/>
          </w:tcPr>
          <w:p>
            <w:pPr>
              <w:pStyle w:val="单元格样式4"/>
            </w:pPr>
          </w:p>
        </w:tc>
        <w:tc>
          <w:tcPr>
            <w:tcW w:w="2551" w:type="dxa"/>
            <w:vAlign w:val="center"/>
          </w:tcPr>
          <w:p>
            <w:pPr>
              <w:pStyle w:val="单元格样式4"/>
            </w:pPr>
            <w:r>
              <w:t xml:space="preserve">50.40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50.40</w:t>
            </w:r>
          </w:p>
        </w:tc>
        <w:tc>
          <w:tcPr>
            <w:tcW w:w="2551" w:type="dxa"/>
            <w:vAlign w:val="center"/>
          </w:tcPr>
          <w:p>
            <w:pPr>
              <w:pStyle w:val="单元格样式4"/>
            </w:pPr>
          </w:p>
        </w:tc>
        <w:tc>
          <w:tcPr>
            <w:tcW w:w="2551" w:type="dxa"/>
            <w:vAlign w:val="center"/>
          </w:tcPr>
          <w:p>
            <w:pPr>
              <w:pStyle w:val="单元格样式4"/>
            </w:pPr>
            <w:r>
              <w:t xml:space="preserve">50.40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76.94</w:t>
            </w:r>
          </w:p>
        </w:tc>
        <w:tc>
          <w:tcPr>
            <w:tcW w:w="2551" w:type="dxa"/>
            <w:vAlign w:val="center"/>
          </w:tcPr>
          <w:p>
            <w:pPr>
              <w:pStyle w:val="单元格样式4"/>
            </w:pPr>
            <w:r>
              <w:t xml:space="preserve">76.94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76.94</w:t>
            </w:r>
          </w:p>
        </w:tc>
        <w:tc>
          <w:tcPr>
            <w:tcW w:w="2551" w:type="dxa"/>
            <w:vAlign w:val="center"/>
          </w:tcPr>
          <w:p>
            <w:pPr>
              <w:pStyle w:val="单元格样式4"/>
            </w:pPr>
            <w:r>
              <w:t xml:space="preserve">76.94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76.94</w:t>
            </w:r>
          </w:p>
        </w:tc>
        <w:tc>
          <w:tcPr>
            <w:tcW w:w="2551" w:type="dxa"/>
            <w:vAlign w:val="center"/>
          </w:tcPr>
          <w:p>
            <w:pPr>
              <w:pStyle w:val="单元格样式4"/>
            </w:pPr>
            <w:r>
              <w:t xml:space="preserve">76.94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1114.50</w:t>
            </w:r>
          </w:p>
        </w:tc>
        <w:tc>
          <w:tcPr>
            <w:tcW w:w="2551" w:type="dxa"/>
            <w:vAlign w:val="center"/>
          </w:tcPr>
          <w:p>
            <w:pPr>
              <w:pStyle w:val="单元格样式7"/>
            </w:pPr>
            <w:r>
              <w:t xml:space="preserve">1026.21</w:t>
            </w:r>
          </w:p>
        </w:tc>
        <w:tc>
          <w:tcPr>
            <w:tcW w:w="2551" w:type="dxa"/>
            <w:vAlign w:val="center"/>
          </w:tcPr>
          <w:p>
            <w:pPr>
              <w:pStyle w:val="单元格样式7"/>
            </w:pPr>
            <w:r>
              <w:t xml:space="preserve">88.29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899.20</w:t>
            </w:r>
          </w:p>
        </w:tc>
        <w:tc>
          <w:tcPr>
            <w:tcW w:w="2551" w:type="dxa"/>
            <w:vAlign w:val="center"/>
          </w:tcPr>
          <w:p>
            <w:pPr>
              <w:pStyle w:val="单元格样式4"/>
            </w:pPr>
            <w:r>
              <w:t xml:space="preserve">899.20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231.55</w:t>
            </w:r>
          </w:p>
        </w:tc>
        <w:tc>
          <w:tcPr>
            <w:tcW w:w="2551" w:type="dxa"/>
            <w:vAlign w:val="center"/>
          </w:tcPr>
          <w:p>
            <w:pPr>
              <w:pStyle w:val="单元格样式4"/>
            </w:pPr>
            <w:r>
              <w:t xml:space="preserve">231.55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128.05</w:t>
            </w:r>
          </w:p>
        </w:tc>
        <w:tc>
          <w:tcPr>
            <w:tcW w:w="2551" w:type="dxa"/>
            <w:vAlign w:val="center"/>
          </w:tcPr>
          <w:p>
            <w:pPr>
              <w:pStyle w:val="单元格样式4"/>
            </w:pPr>
            <w:r>
              <w:t xml:space="preserve">128.05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80.68</w:t>
            </w:r>
          </w:p>
        </w:tc>
        <w:tc>
          <w:tcPr>
            <w:tcW w:w="2551" w:type="dxa"/>
            <w:vAlign w:val="center"/>
          </w:tcPr>
          <w:p>
            <w:pPr>
              <w:pStyle w:val="单元格样式4"/>
            </w:pPr>
            <w:r>
              <w:t xml:space="preserve">80.68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230.67</w:t>
            </w:r>
          </w:p>
        </w:tc>
        <w:tc>
          <w:tcPr>
            <w:tcW w:w="2551" w:type="dxa"/>
            <w:vAlign w:val="center"/>
          </w:tcPr>
          <w:p>
            <w:pPr>
              <w:pStyle w:val="单元格样式4"/>
            </w:pPr>
            <w:r>
              <w:t xml:space="preserve">230.67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82.34</w:t>
            </w:r>
          </w:p>
        </w:tc>
        <w:tc>
          <w:tcPr>
            <w:tcW w:w="2551" w:type="dxa"/>
            <w:vAlign w:val="center"/>
          </w:tcPr>
          <w:p>
            <w:pPr>
              <w:pStyle w:val="单元格样式4"/>
            </w:pPr>
            <w:r>
              <w:t xml:space="preserve">82.34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24.00</w:t>
            </w:r>
          </w:p>
        </w:tc>
        <w:tc>
          <w:tcPr>
            <w:tcW w:w="2551" w:type="dxa"/>
            <w:vAlign w:val="center"/>
          </w:tcPr>
          <w:p>
            <w:pPr>
              <w:pStyle w:val="单元格样式4"/>
            </w:pPr>
            <w:r>
              <w:t xml:space="preserve">24.00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36.24</w:t>
            </w:r>
          </w:p>
        </w:tc>
        <w:tc>
          <w:tcPr>
            <w:tcW w:w="2551" w:type="dxa"/>
            <w:vAlign w:val="center"/>
          </w:tcPr>
          <w:p>
            <w:pPr>
              <w:pStyle w:val="单元格样式4"/>
            </w:pPr>
            <w:r>
              <w:t xml:space="preserve">36.24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5.03</w:t>
            </w:r>
          </w:p>
        </w:tc>
        <w:tc>
          <w:tcPr>
            <w:tcW w:w="2551" w:type="dxa"/>
            <w:vAlign w:val="center"/>
          </w:tcPr>
          <w:p>
            <w:pPr>
              <w:pStyle w:val="单元格样式4"/>
            </w:pPr>
            <w:r>
              <w:t xml:space="preserve">5.03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3.70</w:t>
            </w:r>
          </w:p>
        </w:tc>
        <w:tc>
          <w:tcPr>
            <w:tcW w:w="2551" w:type="dxa"/>
            <w:vAlign w:val="center"/>
          </w:tcPr>
          <w:p>
            <w:pPr>
              <w:pStyle w:val="单元格样式4"/>
            </w:pPr>
            <w:r>
              <w:t xml:space="preserve">3.70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76.94</w:t>
            </w:r>
          </w:p>
        </w:tc>
        <w:tc>
          <w:tcPr>
            <w:tcW w:w="2551" w:type="dxa"/>
            <w:vAlign w:val="center"/>
          </w:tcPr>
          <w:p>
            <w:pPr>
              <w:pStyle w:val="单元格样式4"/>
            </w:pPr>
            <w:r>
              <w:t xml:space="preserve">76.94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88.29</w:t>
            </w:r>
          </w:p>
        </w:tc>
        <w:tc>
          <w:tcPr>
            <w:tcW w:w="2551" w:type="dxa"/>
            <w:vAlign w:val="center"/>
          </w:tcPr>
          <w:p>
            <w:pPr>
              <w:pStyle w:val="单元格样式4"/>
            </w:pPr>
          </w:p>
        </w:tc>
        <w:tc>
          <w:tcPr>
            <w:tcW w:w="2551" w:type="dxa"/>
            <w:vAlign w:val="center"/>
          </w:tcPr>
          <w:p>
            <w:pPr>
              <w:pStyle w:val="单元格样式4"/>
            </w:pPr>
            <w:r>
              <w:t xml:space="preserve">88.29</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12.76</w:t>
            </w:r>
          </w:p>
        </w:tc>
        <w:tc>
          <w:tcPr>
            <w:tcW w:w="2551" w:type="dxa"/>
            <w:vAlign w:val="center"/>
          </w:tcPr>
          <w:p>
            <w:pPr>
              <w:pStyle w:val="单元格样式4"/>
            </w:pPr>
          </w:p>
        </w:tc>
        <w:tc>
          <w:tcPr>
            <w:tcW w:w="2551" w:type="dxa"/>
            <w:vAlign w:val="center"/>
          </w:tcPr>
          <w:p>
            <w:pPr>
              <w:pStyle w:val="单元格样式4"/>
            </w:pPr>
            <w:r>
              <w:t xml:space="preserve">12.76</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0.04</w:t>
            </w:r>
          </w:p>
        </w:tc>
        <w:tc>
          <w:tcPr>
            <w:tcW w:w="2551" w:type="dxa"/>
            <w:vAlign w:val="center"/>
          </w:tcPr>
          <w:p>
            <w:pPr>
              <w:pStyle w:val="单元格样式4"/>
            </w:pPr>
          </w:p>
        </w:tc>
        <w:tc>
          <w:tcPr>
            <w:tcW w:w="2551" w:type="dxa"/>
            <w:vAlign w:val="center"/>
          </w:tcPr>
          <w:p>
            <w:pPr>
              <w:pStyle w:val="单元格样式4"/>
            </w:pPr>
            <w:r>
              <w:t xml:space="preserve">0.04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5.12</w:t>
            </w:r>
          </w:p>
        </w:tc>
        <w:tc>
          <w:tcPr>
            <w:tcW w:w="2551" w:type="dxa"/>
            <w:vAlign w:val="center"/>
          </w:tcPr>
          <w:p>
            <w:pPr>
              <w:pStyle w:val="单元格样式4"/>
            </w:pPr>
          </w:p>
        </w:tc>
        <w:tc>
          <w:tcPr>
            <w:tcW w:w="2551" w:type="dxa"/>
            <w:vAlign w:val="center"/>
          </w:tcPr>
          <w:p>
            <w:pPr>
              <w:pStyle w:val="单元格样式4"/>
            </w:pPr>
            <w:r>
              <w:t xml:space="preserve">5.12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12.14</w:t>
            </w:r>
          </w:p>
        </w:tc>
        <w:tc>
          <w:tcPr>
            <w:tcW w:w="2551" w:type="dxa"/>
            <w:vAlign w:val="center"/>
          </w:tcPr>
          <w:p>
            <w:pPr>
              <w:pStyle w:val="单元格样式4"/>
            </w:pPr>
          </w:p>
        </w:tc>
        <w:tc>
          <w:tcPr>
            <w:tcW w:w="2551" w:type="dxa"/>
            <w:vAlign w:val="center"/>
          </w:tcPr>
          <w:p>
            <w:pPr>
              <w:pStyle w:val="单元格样式4"/>
            </w:pPr>
            <w:r>
              <w:t xml:space="preserve">12.14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5.29</w:t>
            </w:r>
          </w:p>
        </w:tc>
        <w:tc>
          <w:tcPr>
            <w:tcW w:w="2551" w:type="dxa"/>
            <w:vAlign w:val="center"/>
          </w:tcPr>
          <w:p>
            <w:pPr>
              <w:pStyle w:val="单元格样式4"/>
            </w:pPr>
          </w:p>
        </w:tc>
        <w:tc>
          <w:tcPr>
            <w:tcW w:w="2551" w:type="dxa"/>
            <w:vAlign w:val="center"/>
          </w:tcPr>
          <w:p>
            <w:pPr>
              <w:pStyle w:val="单元格样式4"/>
            </w:pPr>
            <w:r>
              <w:t xml:space="preserve">5.29</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1.10</w:t>
            </w:r>
          </w:p>
        </w:tc>
        <w:tc>
          <w:tcPr>
            <w:tcW w:w="2551" w:type="dxa"/>
            <w:vAlign w:val="center"/>
          </w:tcPr>
          <w:p>
            <w:pPr>
              <w:pStyle w:val="单元格样式4"/>
            </w:pPr>
          </w:p>
        </w:tc>
        <w:tc>
          <w:tcPr>
            <w:tcW w:w="2551" w:type="dxa"/>
            <w:vAlign w:val="center"/>
          </w:tcPr>
          <w:p>
            <w:pPr>
              <w:pStyle w:val="单元格样式4"/>
            </w:pPr>
            <w:r>
              <w:t xml:space="preserve">1.10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0.86</w:t>
            </w:r>
          </w:p>
        </w:tc>
        <w:tc>
          <w:tcPr>
            <w:tcW w:w="2551" w:type="dxa"/>
            <w:vAlign w:val="center"/>
          </w:tcPr>
          <w:p>
            <w:pPr>
              <w:pStyle w:val="单元格样式4"/>
            </w:pPr>
          </w:p>
        </w:tc>
        <w:tc>
          <w:tcPr>
            <w:tcW w:w="2551" w:type="dxa"/>
            <w:vAlign w:val="center"/>
          </w:tcPr>
          <w:p>
            <w:pPr>
              <w:pStyle w:val="单元格样式4"/>
            </w:pPr>
            <w:r>
              <w:t xml:space="preserve">0.86</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8.15</w:t>
            </w:r>
          </w:p>
        </w:tc>
        <w:tc>
          <w:tcPr>
            <w:tcW w:w="2551" w:type="dxa"/>
            <w:vAlign w:val="center"/>
          </w:tcPr>
          <w:p>
            <w:pPr>
              <w:pStyle w:val="单元格样式4"/>
            </w:pPr>
          </w:p>
        </w:tc>
        <w:tc>
          <w:tcPr>
            <w:tcW w:w="2551" w:type="dxa"/>
            <w:vAlign w:val="center"/>
          </w:tcPr>
          <w:p>
            <w:pPr>
              <w:pStyle w:val="单元格样式4"/>
            </w:pPr>
            <w:r>
              <w:t xml:space="preserve">8.15</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9.78</w:t>
            </w:r>
          </w:p>
        </w:tc>
        <w:tc>
          <w:tcPr>
            <w:tcW w:w="2551" w:type="dxa"/>
            <w:vAlign w:val="center"/>
          </w:tcPr>
          <w:p>
            <w:pPr>
              <w:pStyle w:val="单元格样式4"/>
            </w:pPr>
          </w:p>
        </w:tc>
        <w:tc>
          <w:tcPr>
            <w:tcW w:w="2551" w:type="dxa"/>
            <w:vAlign w:val="center"/>
          </w:tcPr>
          <w:p>
            <w:pPr>
              <w:pStyle w:val="单元格样式4"/>
            </w:pPr>
            <w:r>
              <w:t xml:space="preserve">9.78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28.05</w:t>
            </w:r>
          </w:p>
        </w:tc>
        <w:tc>
          <w:tcPr>
            <w:tcW w:w="2551" w:type="dxa"/>
            <w:vAlign w:val="center"/>
          </w:tcPr>
          <w:p>
            <w:pPr>
              <w:pStyle w:val="单元格样式4"/>
            </w:pPr>
          </w:p>
        </w:tc>
        <w:tc>
          <w:tcPr>
            <w:tcW w:w="2551" w:type="dxa"/>
            <w:vAlign w:val="center"/>
          </w:tcPr>
          <w:p>
            <w:pPr>
              <w:pStyle w:val="单元格样式4"/>
            </w:pPr>
            <w:r>
              <w:t xml:space="preserve">28.05</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127.01</w:t>
            </w:r>
          </w:p>
        </w:tc>
        <w:tc>
          <w:tcPr>
            <w:tcW w:w="2551" w:type="dxa"/>
            <w:vAlign w:val="center"/>
          </w:tcPr>
          <w:p>
            <w:pPr>
              <w:pStyle w:val="单元格样式4"/>
            </w:pPr>
            <w:r>
              <w:t xml:space="preserve">127.01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126.24</w:t>
            </w:r>
          </w:p>
        </w:tc>
        <w:tc>
          <w:tcPr>
            <w:tcW w:w="2551" w:type="dxa"/>
            <w:vAlign w:val="center"/>
          </w:tcPr>
          <w:p>
            <w:pPr>
              <w:pStyle w:val="单元格样式4"/>
            </w:pPr>
            <w:r>
              <w:t xml:space="preserve">126.24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0.77</w:t>
            </w:r>
          </w:p>
        </w:tc>
        <w:tc>
          <w:tcPr>
            <w:tcW w:w="2551" w:type="dxa"/>
            <w:vAlign w:val="center"/>
          </w:tcPr>
          <w:p>
            <w:pPr>
              <w:pStyle w:val="单元格样式4"/>
            </w:pPr>
            <w:r>
              <w:t xml:space="preserve">0.77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3.00</w:t>
            </w:r>
          </w:p>
        </w:tc>
        <w:tc>
          <w:tcPr>
            <w:tcW w:w="2381" w:type="dxa"/>
            <w:vAlign w:val="center"/>
          </w:tcPr>
          <w:p>
            <w:pPr>
              <w:pStyle w:val="单元格样式4"/>
            </w:pPr>
            <w:r>
              <w:t xml:space="preserve">3.00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石家庄市桥西区长兴街道办事处本级2026年单位预算信息公开情况说明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按照《中华人民共和国预算法》、《地方预决算公开操作规程》和《关于进一步推进预算公开工作的实施意见》规定，现将石家庄市桥西区长兴街道办事处本级2026年单位预算公开如下：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据《石家庄市桥西区人民政府长兴街道办事处职能配置、内设机构和人员编制规定》，石家庄市桥西区人民政府长兴街道办事处主要职责是：</w:t>
      </w:r>
    </w:p>
    <w:p>
      <w:pPr>
        <w:pStyle w:val="插入文本样式-插入单位职责文件"/>
      </w:pPr>
      <w:r>
        <w:t xml:space="preserve">（一）宣传贯彻执行党的路线方针政策和党中央、上级党组织的决议。贯彻执行法律、法规、规章和上级人民代表大会及其常务委员会决议及上级政府的决定、命令，依法管理辖区公共事务。</w:t>
      </w:r>
    </w:p>
    <w:p>
      <w:pPr>
        <w:pStyle w:val="插入文本样式-插入单位职责文件"/>
      </w:pPr>
      <w:r>
        <w:t xml:space="preserve">（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插入文本样式-插入单位职责文件"/>
      </w:pPr>
      <w:r>
        <w:t xml:space="preserve">（三）负责办理上级人大常委会交办的监督、选举以及其他工作，做好人大代表工作，联系选民、反映群众意见和要求。</w:t>
      </w:r>
    </w:p>
    <w:p>
      <w:pPr>
        <w:pStyle w:val="插入文本样式-插入单位职责文件"/>
      </w:pPr>
      <w:r>
        <w:t xml:space="preserve">（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插入文本样式-插入单位职责文件"/>
      </w:pPr>
      <w:r>
        <w:t xml:space="preserve">（五）街道党工委领导群团组织，加强指导和规范，支持和保证群团组织依照国家法律法规以及各自章程履行职责。坚持党管武装的根本原则和制度，协调各方力量，对街道人民武装工作实行统一领导。</w:t>
      </w:r>
    </w:p>
    <w:p>
      <w:pPr>
        <w:pStyle w:val="插入文本样式-插入单位职责文件"/>
      </w:pPr>
      <w:r>
        <w:t xml:space="preserve">（六）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插入文本样式-插入单位职责文件"/>
      </w:pPr>
      <w:r>
        <w:t xml:space="preserve">（七）按照管理权限，对街道机关及所属单位干部进行教育、培训、选拔、考核和监督，对上级政府职能部门派出机构的工作考核和主要负责同志任免提出意见</w:t>
      </w:r>
    </w:p>
    <w:p>
      <w:pPr>
        <w:pStyle w:val="插入文本样式-插入单位职责文件"/>
      </w:pPr>
      <w:r>
        <w:t xml:space="preserve">(八)组织维护辖区安全稳定，协调推动社会治安综合治理做好应急管理、民族宗教工作，承担民兵、预备役、征兵、退役军人服务、拥军优属、防范邪教等工作。</w:t>
      </w:r>
    </w:p>
    <w:p>
      <w:pPr>
        <w:pStyle w:val="插入文本样式-插入单位职责文件"/>
      </w:pPr>
      <w:r>
        <w:t xml:space="preserve">(九)组织开展群众性文化、体育、科普活动，开展法治宣传和社会公德教育，推动社区公益事业发展。维护老年人、妇女未成年人、残疾人等合法权益。</w:t>
      </w:r>
    </w:p>
    <w:p>
      <w:pPr>
        <w:pStyle w:val="插入文本样式-插入单位职责文件"/>
      </w:pPr>
      <w:r>
        <w:t xml:space="preserve">(十)参与辖区设施规划、建设和验收，综合管理、统筹调度和考核督办涉及辖区的公共事务，按照有关规定统筹使用下沉到街道社区的人财物等资源。</w:t>
      </w:r>
    </w:p>
    <w:p>
      <w:pPr>
        <w:pStyle w:val="插入文本样式-插入单位职责文件"/>
      </w:pPr>
      <w:r>
        <w:t xml:space="preserve">(十一)承办上级党委、人大、政府交办的其他事项。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石家庄市桥西区长兴街道办事处本级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1759.07万元，其中：一般公共预算收入1759.07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长兴街道办事处本级年度单位预算中支出预算的总体情况。2026年支出预算1759.07万元，其中基本支出1114.50万元，包括人员经费1026.21万元和日常公用经费88.29万元；项目支出644.57万元，主要为社区工作经费、维稳经费、综合事务专项经费、办公用房租赁费、武装工作经费、全科政务工作、城管绩效工资、2026年三馆一站免费开放区级补助资金等；预计下年使用的单位资金结余0.00万元。委托业务费共计安排52.52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1759.07万元，较2025年预算增加83.67万元，其中：基本支出减少356.05万元，主要为厉行节俭，人员经费支出减少；项目支出增加439.72万元，主要为增加“两委”班子成员经责审计费、双代运行补贴资金、点式供气企业替代等项目。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2026年，我单位机关运行经费共计安排88.29万元，主要用于日常维修、办公用房水电费、办公用房取暖费、办公用房物业管理费等日常运行支出。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3.00万元，其中因公出国（境）费0.00万元；公务用车购置及运维费3.00万元（其中：公务用车购置费为0.00万元，公务用车运维费3.00万元)；公务接待费0.00万元。与2025年相比增加0.00万元，增减变化的主要原因是与上年持平，无增减变化,原因是公务用车数量无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13010426P00977510017T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完成临时救助资金支出发放</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1.完成临时救助资金支出发放</w:t>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临时救助人员完成率</w:t>
            </w:r>
          </w:p>
        </w:tc>
        <w:tc>
          <w:tcPr>
            <w:tcW w:w="5386" w:type="dxa"/>
            <w:vAlign w:val="center"/>
          </w:tcPr>
          <w:p>
            <w:pPr>
              <w:pStyle w:val="单元格样式2"/>
            </w:pPr>
            <w:r>
              <w:t xml:space="preserve">临时救助人员完成率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经费支出合规性</w:t>
            </w:r>
          </w:p>
        </w:tc>
        <w:tc>
          <w:tcPr>
            <w:tcW w:w="5386" w:type="dxa"/>
            <w:vAlign w:val="center"/>
          </w:tcPr>
          <w:p>
            <w:pPr>
              <w:pStyle w:val="单元格样式2"/>
            </w:pPr>
            <w:r>
              <w:t xml:space="preserve">经费支出合规性</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经费支出及时率</w:t>
            </w:r>
          </w:p>
        </w:tc>
        <w:tc>
          <w:tcPr>
            <w:tcW w:w="5386" w:type="dxa"/>
            <w:vAlign w:val="center"/>
          </w:tcPr>
          <w:p>
            <w:pPr>
              <w:pStyle w:val="单元格样式2"/>
            </w:pPr>
            <w:r>
              <w:t xml:space="preserve">经费支出及时率</w:t>
            </w:r>
          </w:p>
        </w:tc>
        <w:tc>
          <w:tcPr>
            <w:tcW w:w="2268" w:type="dxa"/>
            <w:vAlign w:val="center"/>
          </w:tcPr>
          <w:p>
            <w:pPr>
              <w:pStyle w:val="单元格样式2"/>
            </w:pPr>
            <w:r>
              <w:t xml:space="preserve">≥95%</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≤0.8万元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提高临时困难群众生活水平</w:t>
            </w:r>
          </w:p>
        </w:tc>
        <w:tc>
          <w:tcPr>
            <w:tcW w:w="5386" w:type="dxa"/>
            <w:vAlign w:val="center"/>
          </w:tcPr>
          <w:p>
            <w:pPr>
              <w:pStyle w:val="单元格样式2"/>
            </w:pPr>
            <w:r>
              <w:t xml:space="preserve">提高临时困难群众生活水平</w:t>
            </w:r>
          </w:p>
        </w:tc>
        <w:tc>
          <w:tcPr>
            <w:tcW w:w="2268" w:type="dxa"/>
            <w:vAlign w:val="center"/>
          </w:tcPr>
          <w:p>
            <w:pPr>
              <w:pStyle w:val="单元格样式2"/>
            </w:pPr>
            <w:r>
              <w:t xml:space="preserve">≥90%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13010426P00992510081K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为更好的开展基层公共文化服务，满足百姓的精神文化需求，全面提升公民文化素养。</w:t>
            </w:r>
            <w:r>
              <w:tab/>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1.为更好的开展基层公共文化服务，满足百姓的精神文化需求，全面提升公民文化素养。</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举办活动次数</w:t>
            </w:r>
          </w:p>
        </w:tc>
        <w:tc>
          <w:tcPr>
            <w:tcW w:w="5386" w:type="dxa"/>
            <w:vAlign w:val="center"/>
          </w:tcPr>
          <w:p>
            <w:pPr>
              <w:pStyle w:val="单元格样式2"/>
            </w:pPr>
            <w:r>
              <w:t xml:space="preserve">举办活动次数</w:t>
            </w:r>
          </w:p>
        </w:tc>
        <w:tc>
          <w:tcPr>
            <w:tcW w:w="2268" w:type="dxa"/>
            <w:vAlign w:val="center"/>
          </w:tcPr>
          <w:p>
            <w:pPr>
              <w:pStyle w:val="单元格样式2"/>
            </w:pPr>
            <w:r>
              <w:t xml:space="preserve">≥4次</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文化站各项日常工作保障率</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及时保障文化站各项日常办公需要</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文化活动支出</w:t>
            </w:r>
          </w:p>
        </w:tc>
        <w:tc>
          <w:tcPr>
            <w:tcW w:w="5386" w:type="dxa"/>
            <w:vAlign w:val="center"/>
          </w:tcPr>
          <w:p>
            <w:pPr>
              <w:pStyle w:val="单元格样式2"/>
            </w:pPr>
            <w:r>
              <w:t xml:space="preserve">保障文化站活动各项支出</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保障群众基本文化权益</w:t>
            </w:r>
          </w:p>
        </w:tc>
        <w:tc>
          <w:tcPr>
            <w:tcW w:w="5386" w:type="dxa"/>
            <w:vAlign w:val="center"/>
          </w:tcPr>
          <w:p>
            <w:pPr>
              <w:pStyle w:val="单元格样式2"/>
            </w:pPr>
            <w:r>
              <w:t xml:space="preserve">保障群众基本文化权益</w:t>
            </w:r>
          </w:p>
        </w:tc>
        <w:tc>
          <w:tcPr>
            <w:tcW w:w="2268" w:type="dxa"/>
            <w:vAlign w:val="center"/>
          </w:tcPr>
          <w:p>
            <w:pPr>
              <w:pStyle w:val="单元格样式2"/>
            </w:pPr>
            <w:r>
              <w:t xml:space="preserve">≥96%</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13010426P00992510114L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推动基本公共文化服务提升，保障群众基本文化权益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1.推动基本公共文化服务提升，保障群众基本文化权益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自办活动次数</w:t>
            </w:r>
          </w:p>
        </w:tc>
        <w:tc>
          <w:tcPr>
            <w:tcW w:w="5386" w:type="dxa"/>
            <w:vAlign w:val="center"/>
          </w:tcPr>
          <w:p>
            <w:pPr>
              <w:pStyle w:val="单元格样式2"/>
            </w:pPr>
            <w:r>
              <w:t xml:space="preserve">自办活动次数</w:t>
            </w:r>
          </w:p>
        </w:tc>
        <w:tc>
          <w:tcPr>
            <w:tcW w:w="2268" w:type="dxa"/>
            <w:vAlign w:val="center"/>
          </w:tcPr>
          <w:p>
            <w:pPr>
              <w:pStyle w:val="单元格样式2"/>
            </w:pPr>
            <w:r>
              <w:t xml:space="preserve">≥5次</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举办活动质量</w:t>
            </w:r>
          </w:p>
        </w:tc>
        <w:tc>
          <w:tcPr>
            <w:tcW w:w="5386" w:type="dxa"/>
            <w:vAlign w:val="center"/>
          </w:tcPr>
          <w:p>
            <w:pPr>
              <w:pStyle w:val="单元格样式2"/>
            </w:pPr>
            <w:r>
              <w:t xml:space="preserve">举办活动质量</w:t>
            </w:r>
          </w:p>
        </w:tc>
        <w:tc>
          <w:tcPr>
            <w:tcW w:w="2268" w:type="dxa"/>
            <w:vAlign w:val="center"/>
          </w:tcPr>
          <w:p>
            <w:pPr>
              <w:pStyle w:val="单元格样式2"/>
            </w:pPr>
            <w:r>
              <w:t xml:space="preserve">≥96百分号</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资金到位及时性</w:t>
            </w:r>
          </w:p>
        </w:tc>
        <w:tc>
          <w:tcPr>
            <w:tcW w:w="5386" w:type="dxa"/>
            <w:vAlign w:val="center"/>
          </w:tcPr>
          <w:p>
            <w:pPr>
              <w:pStyle w:val="单元格样式2"/>
            </w:pPr>
            <w:r>
              <w:t xml:space="preserve">资金到位及时性</w:t>
            </w:r>
          </w:p>
        </w:tc>
        <w:tc>
          <w:tcPr>
            <w:tcW w:w="2268" w:type="dxa"/>
            <w:vAlign w:val="center"/>
          </w:tcPr>
          <w:p>
            <w:pPr>
              <w:pStyle w:val="单元格样式2"/>
            </w:pPr>
            <w:r>
              <w:t xml:space="preserve">100百分号</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≤100百分号</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保证群众基本文化权益</w:t>
            </w:r>
          </w:p>
        </w:tc>
        <w:tc>
          <w:tcPr>
            <w:tcW w:w="5386" w:type="dxa"/>
            <w:vAlign w:val="center"/>
          </w:tcPr>
          <w:p>
            <w:pPr>
              <w:pStyle w:val="单元格样式2"/>
            </w:pPr>
            <w:r>
              <w:t xml:space="preserve">保证群众基本文化权益</w:t>
            </w:r>
          </w:p>
        </w:tc>
        <w:tc>
          <w:tcPr>
            <w:tcW w:w="2268" w:type="dxa"/>
            <w:vAlign w:val="center"/>
          </w:tcPr>
          <w:p>
            <w:pPr>
              <w:pStyle w:val="单元格样式2"/>
            </w:pPr>
            <w:r>
              <w:t xml:space="preserve">≥96百分号</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群众满意程度</w:t>
            </w:r>
          </w:p>
        </w:tc>
        <w:tc>
          <w:tcPr>
            <w:tcW w:w="2268" w:type="dxa"/>
            <w:vAlign w:val="center"/>
          </w:tcPr>
          <w:p>
            <w:pPr>
              <w:pStyle w:val="单元格样式2"/>
            </w:pPr>
            <w:r>
              <w:t xml:space="preserve">≥96百分号</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13010426P004128101381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保证“两委”班子成员经责审计顺利进行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1.保证“两委”班子成员经责审计顺利进行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实际完成数</w:t>
            </w:r>
          </w:p>
        </w:tc>
        <w:tc>
          <w:tcPr>
            <w:tcW w:w="5386" w:type="dxa"/>
            <w:vAlign w:val="center"/>
          </w:tcPr>
          <w:p>
            <w:pPr>
              <w:pStyle w:val="单元格样式2"/>
            </w:pPr>
            <w:r>
              <w:t xml:space="preserve">实际完成数</w:t>
            </w:r>
          </w:p>
        </w:tc>
        <w:tc>
          <w:tcPr>
            <w:tcW w:w="2268" w:type="dxa"/>
            <w:vAlign w:val="center"/>
          </w:tcPr>
          <w:p>
            <w:pPr>
              <w:pStyle w:val="单元格样式2"/>
            </w:pPr>
            <w:r>
              <w:t xml:space="preserve">4个</w:t>
            </w:r>
          </w:p>
        </w:tc>
        <w:tc>
          <w:tcPr>
            <w:tcW w:w="1276" w:type="dxa"/>
            <w:vAlign w:val="center"/>
          </w:tcPr>
          <w:p>
            <w:pPr>
              <w:pStyle w:val="单元格样式2"/>
            </w:pPr>
            <w:r>
              <w:t xml:space="preserve">社区数量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转款专用率</w:t>
            </w:r>
          </w:p>
        </w:tc>
        <w:tc>
          <w:tcPr>
            <w:tcW w:w="5386" w:type="dxa"/>
            <w:vAlign w:val="center"/>
          </w:tcPr>
          <w:p>
            <w:pPr>
              <w:pStyle w:val="单元格样式2"/>
            </w:pPr>
            <w:r>
              <w:t xml:space="preserve">转款专用率</w:t>
            </w:r>
          </w:p>
        </w:tc>
        <w:tc>
          <w:tcPr>
            <w:tcW w:w="2268" w:type="dxa"/>
            <w:vAlign w:val="center"/>
          </w:tcPr>
          <w:p>
            <w:pPr>
              <w:pStyle w:val="单元格样式2"/>
            </w:pPr>
            <w:r>
              <w:t xml:space="preserve">100%</w:t>
            </w:r>
          </w:p>
        </w:tc>
        <w:tc>
          <w:tcPr>
            <w:tcW w:w="1276" w:type="dxa"/>
            <w:vAlign w:val="center"/>
          </w:tcPr>
          <w:p>
            <w:pPr>
              <w:pStyle w:val="单元格样式2"/>
            </w:pPr>
            <w:r>
              <w:t xml:space="preserve">专款专用率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项目总成本</w:t>
            </w:r>
          </w:p>
        </w:tc>
        <w:tc>
          <w:tcPr>
            <w:tcW w:w="5386" w:type="dxa"/>
            <w:vAlign w:val="center"/>
          </w:tcPr>
          <w:p>
            <w:pPr>
              <w:pStyle w:val="单元格样式2"/>
            </w:pPr>
            <w:r>
              <w:t xml:space="preserve">项目总成本</w:t>
            </w:r>
          </w:p>
        </w:tc>
        <w:tc>
          <w:tcPr>
            <w:tcW w:w="2268" w:type="dxa"/>
            <w:vAlign w:val="center"/>
          </w:tcPr>
          <w:p>
            <w:pPr>
              <w:pStyle w:val="单元格样式2"/>
            </w:pPr>
            <w:r>
              <w:t xml:space="preserve">≤100%</w:t>
            </w:r>
          </w:p>
        </w:tc>
        <w:tc>
          <w:tcPr>
            <w:tcW w:w="1276" w:type="dxa"/>
            <w:vAlign w:val="center"/>
          </w:tcPr>
          <w:p>
            <w:pPr>
              <w:pStyle w:val="单元格样式2"/>
            </w:pPr>
            <w:r>
              <w:t xml:space="preserve">项目总成本</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按时完成</w:t>
            </w:r>
          </w:p>
        </w:tc>
        <w:tc>
          <w:tcPr>
            <w:tcW w:w="5386" w:type="dxa"/>
            <w:vAlign w:val="center"/>
          </w:tcPr>
          <w:p>
            <w:pPr>
              <w:pStyle w:val="单元格样式2"/>
            </w:pPr>
            <w:r>
              <w:t xml:space="preserve">按时完成</w:t>
            </w:r>
          </w:p>
        </w:tc>
        <w:tc>
          <w:tcPr>
            <w:tcW w:w="2268" w:type="dxa"/>
            <w:vAlign w:val="center"/>
          </w:tcPr>
          <w:p>
            <w:pPr>
              <w:pStyle w:val="单元格样式2"/>
            </w:pPr>
            <w:r>
              <w:t xml:space="preserve">100%</w:t>
            </w:r>
          </w:p>
        </w:tc>
        <w:tc>
          <w:tcPr>
            <w:tcW w:w="1276" w:type="dxa"/>
            <w:vAlign w:val="center"/>
          </w:tcPr>
          <w:p>
            <w:pPr>
              <w:pStyle w:val="单元格样式2"/>
            </w:pPr>
            <w:r>
              <w:t xml:space="preserve">按时完成</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100%</w:t>
            </w:r>
          </w:p>
        </w:tc>
        <w:tc>
          <w:tcPr>
            <w:tcW w:w="1276" w:type="dxa"/>
            <w:vAlign w:val="center"/>
          </w:tcPr>
          <w:p>
            <w:pPr>
              <w:pStyle w:val="单元格样式2"/>
            </w:pPr>
            <w:r>
              <w:t xml:space="preserve">任务计划完成率</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客户满意度</w:t>
            </w:r>
          </w:p>
        </w:tc>
        <w:tc>
          <w:tcPr>
            <w:tcW w:w="5386" w:type="dxa"/>
            <w:vAlign w:val="center"/>
          </w:tcPr>
          <w:p>
            <w:pPr>
              <w:pStyle w:val="单元格样式2"/>
            </w:pPr>
            <w:r>
              <w:t xml:space="preserve">客户满意度</w:t>
            </w:r>
          </w:p>
        </w:tc>
        <w:tc>
          <w:tcPr>
            <w:tcW w:w="2268" w:type="dxa"/>
            <w:vAlign w:val="center"/>
          </w:tcPr>
          <w:p>
            <w:pPr>
              <w:pStyle w:val="单元格样式2"/>
            </w:pPr>
            <w:r>
              <w:t xml:space="preserve">≥95%</w:t>
            </w:r>
          </w:p>
        </w:tc>
        <w:tc>
          <w:tcPr>
            <w:tcW w:w="1276" w:type="dxa"/>
            <w:vAlign w:val="center"/>
          </w:tcPr>
          <w:p>
            <w:pPr>
              <w:pStyle w:val="单元格样式2"/>
            </w:pPr>
            <w:r>
              <w:t xml:space="preserve">客户满意度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5、办公用房租赁费绩效目标表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13010426P004158100700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办公用房租赁费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主要用于办公用房租赁费支出，保障办公正常运转。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1.主要用于办公用房租赁费支出，保障办公正常运转。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租赁面积</w:t>
            </w:r>
          </w:p>
        </w:tc>
        <w:tc>
          <w:tcPr>
            <w:tcW w:w="5386" w:type="dxa"/>
            <w:vAlign w:val="center"/>
          </w:tcPr>
          <w:p>
            <w:pPr>
              <w:pStyle w:val="单元格样式2"/>
            </w:pPr>
            <w:r>
              <w:t xml:space="preserve">租赁办公用房面积</w:t>
            </w:r>
          </w:p>
        </w:tc>
        <w:tc>
          <w:tcPr>
            <w:tcW w:w="2268" w:type="dxa"/>
            <w:vAlign w:val="center"/>
          </w:tcPr>
          <w:p>
            <w:pPr>
              <w:pStyle w:val="单元格样式2"/>
            </w:pPr>
            <w:r>
              <w:t xml:space="preserve">1706平方米</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租赁办公用房质量情况</w:t>
            </w:r>
          </w:p>
        </w:tc>
        <w:tc>
          <w:tcPr>
            <w:tcW w:w="5386" w:type="dxa"/>
            <w:vAlign w:val="center"/>
          </w:tcPr>
          <w:p>
            <w:pPr>
              <w:pStyle w:val="单元格样式2"/>
            </w:pPr>
            <w:r>
              <w:t xml:space="preserve">办公用房内各项设施齐全，运转正常</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租赁合同签订时效</w:t>
            </w:r>
          </w:p>
        </w:tc>
        <w:tc>
          <w:tcPr>
            <w:tcW w:w="5386" w:type="dxa"/>
            <w:vAlign w:val="center"/>
          </w:tcPr>
          <w:p>
            <w:pPr>
              <w:pStyle w:val="单元格样式2"/>
            </w:pPr>
            <w:r>
              <w:t xml:space="preserve">办公用房租赁合同签订时效性</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单位面积办公用房年度租赁费</w:t>
            </w:r>
          </w:p>
        </w:tc>
        <w:tc>
          <w:tcPr>
            <w:tcW w:w="5386" w:type="dxa"/>
            <w:vAlign w:val="center"/>
          </w:tcPr>
          <w:p>
            <w:pPr>
              <w:pStyle w:val="单元格样式2"/>
            </w:pPr>
            <w:r>
              <w:t xml:space="preserve">每平方米办公用房年度租赁费</w:t>
            </w:r>
          </w:p>
        </w:tc>
        <w:tc>
          <w:tcPr>
            <w:tcW w:w="2268" w:type="dxa"/>
            <w:vAlign w:val="center"/>
          </w:tcPr>
          <w:p>
            <w:pPr>
              <w:pStyle w:val="单元格样式2"/>
            </w:pPr>
            <w:r>
              <w:t xml:space="preserve">≤0.05万元/平方米</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租赁办公用房保障办公需要的人数</w:t>
            </w:r>
          </w:p>
        </w:tc>
        <w:tc>
          <w:tcPr>
            <w:tcW w:w="2268" w:type="dxa"/>
            <w:vAlign w:val="center"/>
          </w:tcPr>
          <w:p>
            <w:pPr>
              <w:pStyle w:val="单元格样式2"/>
            </w:pPr>
            <w:r>
              <w:t xml:space="preserve">≥80人</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办公用房使用人员满意程度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保障城管劳务派遣人员绩效资金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1.保障城管劳务派遣人员绩效资金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城管劳务派遣人数</w:t>
            </w:r>
          </w:p>
        </w:tc>
        <w:tc>
          <w:tcPr>
            <w:tcW w:w="5386" w:type="dxa"/>
            <w:vAlign w:val="center"/>
          </w:tcPr>
          <w:p>
            <w:pPr>
              <w:pStyle w:val="单元格样式2"/>
            </w:pPr>
            <w:r>
              <w:t xml:space="preserve">城管劳务派遣人数</w:t>
            </w:r>
          </w:p>
        </w:tc>
        <w:tc>
          <w:tcPr>
            <w:tcW w:w="2268" w:type="dxa"/>
            <w:vAlign w:val="center"/>
          </w:tcPr>
          <w:p>
            <w:pPr>
              <w:pStyle w:val="单元格样式2"/>
            </w:pPr>
            <w:r>
              <w:t xml:space="preserve">23人</w:t>
            </w:r>
          </w:p>
        </w:tc>
        <w:tc>
          <w:tcPr>
            <w:tcW w:w="1276" w:type="dxa"/>
            <w:vAlign w:val="center"/>
          </w:tcPr>
          <w:p>
            <w:pPr>
              <w:pStyle w:val="单元格样式2"/>
            </w:pPr>
            <w:r>
              <w:t xml:space="preserve">相关科室提供数据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资金拨付时限</w:t>
            </w:r>
          </w:p>
        </w:tc>
        <w:tc>
          <w:tcPr>
            <w:tcW w:w="5386" w:type="dxa"/>
            <w:vAlign w:val="center"/>
          </w:tcPr>
          <w:p>
            <w:pPr>
              <w:pStyle w:val="单元格样式2"/>
            </w:pPr>
            <w:r>
              <w:t xml:space="preserve">资金拨付时限</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在预算成本内</w:t>
            </w:r>
          </w:p>
        </w:tc>
        <w:tc>
          <w:tcPr>
            <w:tcW w:w="5386" w:type="dxa"/>
            <w:vAlign w:val="center"/>
          </w:tcPr>
          <w:p>
            <w:pPr>
              <w:pStyle w:val="单元格样式2"/>
            </w:pPr>
            <w:r>
              <w:t xml:space="preserve">在预算成本内</w:t>
            </w:r>
          </w:p>
        </w:tc>
        <w:tc>
          <w:tcPr>
            <w:tcW w:w="2268" w:type="dxa"/>
            <w:vAlign w:val="center"/>
          </w:tcPr>
          <w:p>
            <w:pPr>
              <w:pStyle w:val="单元格样式2"/>
            </w:pPr>
            <w:r>
              <w:t xml:space="preserve">≤13.8万元</w:t>
            </w:r>
          </w:p>
        </w:tc>
        <w:tc>
          <w:tcPr>
            <w:tcW w:w="1276" w:type="dxa"/>
            <w:vAlign w:val="center"/>
          </w:tcPr>
          <w:p>
            <w:pPr>
              <w:pStyle w:val="单元格样式2"/>
            </w:pPr>
            <w:r>
              <w:t xml:space="preserve">相关政策文件</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保障城管劳务派遣人员绩效资金到位</w:t>
            </w:r>
          </w:p>
        </w:tc>
        <w:tc>
          <w:tcPr>
            <w:tcW w:w="5386" w:type="dxa"/>
            <w:vAlign w:val="center"/>
          </w:tcPr>
          <w:p>
            <w:pPr>
              <w:pStyle w:val="单元格样式2"/>
            </w:pPr>
            <w:r>
              <w:t xml:space="preserve">保障城管劳务派遣人员绩效资金到位</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7、点式供气企业替代绩效目标表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13010426P00976210012G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点式供气企业替代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推动辖区点式替代工作。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1.推动辖区点式替代工作。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燃气点式替代覆盖率</w:t>
            </w:r>
          </w:p>
        </w:tc>
        <w:tc>
          <w:tcPr>
            <w:tcW w:w="5386" w:type="dxa"/>
            <w:vAlign w:val="center"/>
          </w:tcPr>
          <w:p>
            <w:pPr>
              <w:pStyle w:val="单元格样式2"/>
            </w:pPr>
            <w:r>
              <w:t xml:space="preserve">燃气点式替代覆盖率</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质量达到规范要求</w:t>
            </w:r>
          </w:p>
          <w:p>
            <w:pPr>
              <w:pStyle w:val="单元格样式2"/>
            </w:pP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专项资金拨付及时率</w:t>
            </w:r>
          </w:p>
        </w:tc>
        <w:tc>
          <w:tcPr>
            <w:tcW w:w="5386" w:type="dxa"/>
            <w:vAlign w:val="center"/>
          </w:tcPr>
          <w:p>
            <w:pPr>
              <w:pStyle w:val="单元格样式2"/>
            </w:pPr>
            <w:r>
              <w:t xml:space="preserve">专项资金拨付及时率</w:t>
            </w:r>
          </w:p>
        </w:tc>
        <w:tc>
          <w:tcPr>
            <w:tcW w:w="2268" w:type="dxa"/>
            <w:vAlign w:val="center"/>
          </w:tcPr>
          <w:p>
            <w:pPr>
              <w:pStyle w:val="单元格样式2"/>
            </w:pPr>
            <w:r>
              <w:t xml:space="preserve">≥85%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预算（成本）控制率</w:t>
            </w:r>
          </w:p>
        </w:tc>
        <w:tc>
          <w:tcPr>
            <w:tcW w:w="5386" w:type="dxa"/>
            <w:vAlign w:val="center"/>
          </w:tcPr>
          <w:p>
            <w:pPr>
              <w:pStyle w:val="单元格样式2"/>
            </w:pPr>
            <w:r>
              <w:t xml:space="preserve">预算（成本）控制率</w:t>
            </w:r>
          </w:p>
        </w:tc>
        <w:tc>
          <w:tcPr>
            <w:tcW w:w="2268" w:type="dxa"/>
            <w:vAlign w:val="center"/>
          </w:tcPr>
          <w:p>
            <w:pPr>
              <w:pStyle w:val="单元格样式2"/>
            </w:pPr>
            <w:r>
              <w:t xml:space="preserve">≤50万元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安全性</w:t>
            </w:r>
          </w:p>
        </w:tc>
        <w:tc>
          <w:tcPr>
            <w:tcW w:w="5386" w:type="dxa"/>
            <w:vAlign w:val="center"/>
          </w:tcPr>
          <w:p>
            <w:pPr>
              <w:pStyle w:val="单元格样式2"/>
            </w:pPr>
            <w:r>
              <w:t xml:space="preserve">对燃气使用安全性和合格率进行维护、保养和检测，保障工作人员人身安全</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服务对象满意度占总现住人口的比例</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13010426P009761100265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保障全科政务劳务派遣人员工资正常发放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1.保障全科政务劳务派遣人员工资正常发放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全科政务人数</w:t>
            </w:r>
          </w:p>
        </w:tc>
        <w:tc>
          <w:tcPr>
            <w:tcW w:w="5386" w:type="dxa"/>
            <w:vAlign w:val="center"/>
          </w:tcPr>
          <w:p>
            <w:pPr>
              <w:pStyle w:val="单元格样式2"/>
            </w:pPr>
            <w:r>
              <w:t xml:space="preserve">全科政务人数</w:t>
            </w:r>
          </w:p>
        </w:tc>
        <w:tc>
          <w:tcPr>
            <w:tcW w:w="2268" w:type="dxa"/>
            <w:vAlign w:val="center"/>
          </w:tcPr>
          <w:p>
            <w:pPr>
              <w:pStyle w:val="单元格样式2"/>
            </w:pPr>
            <w:r>
              <w:t xml:space="preserve">8人</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及时发放</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≤45.55万元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保障全科政务劳务派遣人员资金到位</w:t>
            </w:r>
          </w:p>
        </w:tc>
        <w:tc>
          <w:tcPr>
            <w:tcW w:w="5386" w:type="dxa"/>
            <w:vAlign w:val="center"/>
          </w:tcPr>
          <w:p>
            <w:pPr>
              <w:pStyle w:val="单元格样式2"/>
            </w:pPr>
            <w:r>
              <w:t xml:space="preserve">保障全科政务劳务派遣人员资金到位</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13010426P00976110056Q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377.16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377.16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保障社工人员工资正常发放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1.保障社工人员工资正常发放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全科政务人数</w:t>
            </w:r>
          </w:p>
        </w:tc>
        <w:tc>
          <w:tcPr>
            <w:tcW w:w="5386" w:type="dxa"/>
            <w:vAlign w:val="center"/>
          </w:tcPr>
          <w:p>
            <w:pPr>
              <w:pStyle w:val="单元格样式2"/>
            </w:pPr>
            <w:r>
              <w:t xml:space="preserve">社工人数</w:t>
            </w:r>
          </w:p>
        </w:tc>
        <w:tc>
          <w:tcPr>
            <w:tcW w:w="2268" w:type="dxa"/>
            <w:vAlign w:val="center"/>
          </w:tcPr>
          <w:p>
            <w:pPr>
              <w:pStyle w:val="单元格样式2"/>
            </w:pPr>
            <w:r>
              <w:t xml:space="preserve">≤42人</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及时发放</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≤377.16万元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保障全科政务劳务派遣人员资金到位</w:t>
            </w:r>
          </w:p>
        </w:tc>
        <w:tc>
          <w:tcPr>
            <w:tcW w:w="5386" w:type="dxa"/>
            <w:vAlign w:val="center"/>
          </w:tcPr>
          <w:p>
            <w:pPr>
              <w:pStyle w:val="单元格样式2"/>
            </w:pPr>
            <w:r>
              <w:t xml:space="preserve">保障社工人员资金到位</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13010426P00412810110C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主要用于做好社区经费保障工作，保障社区办公正常运转。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1.主要用于做好社区经费保障工作，保障社区办公正常运转。</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保障社区办公人数</w:t>
            </w:r>
          </w:p>
        </w:tc>
        <w:tc>
          <w:tcPr>
            <w:tcW w:w="5386" w:type="dxa"/>
            <w:vAlign w:val="center"/>
          </w:tcPr>
          <w:p>
            <w:pPr>
              <w:pStyle w:val="单元格样式2"/>
            </w:pPr>
            <w:r>
              <w:t xml:space="preserve">保障社区办公人数</w:t>
            </w:r>
          </w:p>
        </w:tc>
        <w:tc>
          <w:tcPr>
            <w:tcW w:w="2268" w:type="dxa"/>
            <w:vAlign w:val="center"/>
          </w:tcPr>
          <w:p>
            <w:pPr>
              <w:pStyle w:val="单元格样式2"/>
            </w:pPr>
            <w:r>
              <w:t xml:space="preserve">≥48人</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社区各项日常工作保障率</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及时保障社区各项日常办公需要</w:t>
            </w:r>
          </w:p>
        </w:tc>
        <w:tc>
          <w:tcPr>
            <w:tcW w:w="2268" w:type="dxa"/>
            <w:vAlign w:val="center"/>
          </w:tcPr>
          <w:p>
            <w:pPr>
              <w:pStyle w:val="单元格样式2"/>
            </w:pPr>
            <w:r>
              <w:t xml:space="preserve">100%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办公费、水电费、交通费、会议费、工会经费、招待费及其他公用经费的支出</w:t>
            </w:r>
          </w:p>
        </w:tc>
        <w:tc>
          <w:tcPr>
            <w:tcW w:w="2268" w:type="dxa"/>
            <w:vAlign w:val="center"/>
          </w:tcPr>
          <w:p>
            <w:pPr>
              <w:pStyle w:val="单元格样式2"/>
            </w:pPr>
            <w:r>
              <w:t xml:space="preserve">≤80万元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保障社区日常办公需要，维持单位正常运转</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社区提供群众服务的满意程度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11、双代运行补贴资金绩效目标表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13010426P00003110018D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双代运行补贴资金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推行双代改造，提高能源清洁，改善居住环境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100%</w:t>
            </w:r>
          </w:p>
        </w:tc>
        <w:tc>
          <w:tcPr>
            <w:tcW w:w="2551" w:type="dxa"/>
            <w:vAlign w:val="center"/>
          </w:tcPr>
          <w:p>
            <w:pPr>
              <w:pStyle w:val="单元格样式3"/>
            </w:pPr>
            <w:r>
              <w:t xml:space="preserve">100%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1.推行双代改造，提高能源清洁，改善居住环境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双代改造率</w:t>
            </w:r>
          </w:p>
        </w:tc>
        <w:tc>
          <w:tcPr>
            <w:tcW w:w="5386" w:type="dxa"/>
            <w:vAlign w:val="center"/>
          </w:tcPr>
          <w:p>
            <w:pPr>
              <w:pStyle w:val="单元格样式2"/>
            </w:pPr>
            <w:r>
              <w:t xml:space="preserve">双代改造率</w:t>
            </w:r>
          </w:p>
        </w:tc>
        <w:tc>
          <w:tcPr>
            <w:tcW w:w="2268" w:type="dxa"/>
            <w:vAlign w:val="center"/>
          </w:tcPr>
          <w:p>
            <w:pPr>
              <w:pStyle w:val="单元格样式2"/>
            </w:pPr>
            <w:r>
              <w:t xml:space="preserve">≥70%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保障改造质量</w:t>
            </w:r>
          </w:p>
        </w:tc>
        <w:tc>
          <w:tcPr>
            <w:tcW w:w="5386" w:type="dxa"/>
            <w:vAlign w:val="center"/>
          </w:tcPr>
          <w:p>
            <w:pPr>
              <w:pStyle w:val="单元格样式2"/>
            </w:pPr>
            <w:r>
              <w:t xml:space="preserve">保障改造质量</w:t>
            </w:r>
          </w:p>
        </w:tc>
        <w:tc>
          <w:tcPr>
            <w:tcW w:w="2268" w:type="dxa"/>
            <w:vAlign w:val="center"/>
          </w:tcPr>
          <w:p>
            <w:pPr>
              <w:pStyle w:val="单元格样式2"/>
            </w:pPr>
            <w:r>
              <w:t xml:space="preserve">≥80%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及时支出</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双代补贴支出情况</w:t>
            </w:r>
          </w:p>
        </w:tc>
        <w:tc>
          <w:tcPr>
            <w:tcW w:w="5386" w:type="dxa"/>
            <w:vAlign w:val="center"/>
          </w:tcPr>
          <w:p>
            <w:pPr>
              <w:pStyle w:val="单元格样式2"/>
            </w:pPr>
            <w:r>
              <w:t xml:space="preserve">保障补贴支出</w:t>
            </w:r>
          </w:p>
        </w:tc>
        <w:tc>
          <w:tcPr>
            <w:tcW w:w="2268" w:type="dxa"/>
            <w:vAlign w:val="center"/>
          </w:tcPr>
          <w:p>
            <w:pPr>
              <w:pStyle w:val="单元格样式2"/>
            </w:pPr>
            <w:r>
              <w:t xml:space="preserve">≤0.4万元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提高能源清洁度，改善居住环境</w:t>
            </w:r>
          </w:p>
        </w:tc>
        <w:tc>
          <w:tcPr>
            <w:tcW w:w="5386" w:type="dxa"/>
            <w:vAlign w:val="center"/>
          </w:tcPr>
          <w:p>
            <w:pPr>
              <w:pStyle w:val="单元格样式2"/>
            </w:pPr>
            <w:r>
              <w:t xml:space="preserve">提高能源清洁度，改善居住环境</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12、维稳经费绩效目标表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13010426P004P50101055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维稳经费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主要用于维护社会稳定，缓解信访压力。</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1.主要用于维护社会稳定，缓解信访压力。</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信访案件受理数</w:t>
            </w:r>
          </w:p>
        </w:tc>
        <w:tc>
          <w:tcPr>
            <w:tcW w:w="5386" w:type="dxa"/>
            <w:vAlign w:val="center"/>
          </w:tcPr>
          <w:p>
            <w:pPr>
              <w:pStyle w:val="单元格样式2"/>
            </w:pPr>
            <w:r>
              <w:t xml:space="preserve">全年受理信访案件的数量</w:t>
            </w:r>
          </w:p>
        </w:tc>
        <w:tc>
          <w:tcPr>
            <w:tcW w:w="2268" w:type="dxa"/>
            <w:vAlign w:val="center"/>
          </w:tcPr>
          <w:p>
            <w:pPr>
              <w:pStyle w:val="单元格样式2"/>
            </w:pPr>
            <w:r>
              <w:t xml:space="preserve">≥20个</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信访案件的受理率</w:t>
            </w:r>
          </w:p>
        </w:tc>
        <w:tc>
          <w:tcPr>
            <w:tcW w:w="5386" w:type="dxa"/>
            <w:vAlign w:val="center"/>
          </w:tcPr>
          <w:p>
            <w:pPr>
              <w:pStyle w:val="单元格样式2"/>
            </w:pPr>
            <w:r>
              <w:t xml:space="preserve">受理的信访案件占全部案件的比例</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及时保障处理维稳案件需要</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维稳经费支出</w:t>
            </w:r>
          </w:p>
        </w:tc>
        <w:tc>
          <w:tcPr>
            <w:tcW w:w="5386" w:type="dxa"/>
            <w:vAlign w:val="center"/>
          </w:tcPr>
          <w:p>
            <w:pPr>
              <w:pStyle w:val="单元格样式2"/>
            </w:pPr>
            <w:r>
              <w:t xml:space="preserve">办公费及其他公用经费的支出</w:t>
            </w:r>
          </w:p>
        </w:tc>
        <w:tc>
          <w:tcPr>
            <w:tcW w:w="2268" w:type="dxa"/>
            <w:vAlign w:val="center"/>
          </w:tcPr>
          <w:p>
            <w:pPr>
              <w:pStyle w:val="单元格样式2"/>
            </w:pPr>
            <w:r>
              <w:t xml:space="preserve">14万元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信访案件按期答复率</w:t>
            </w:r>
          </w:p>
        </w:tc>
        <w:tc>
          <w:tcPr>
            <w:tcW w:w="5386" w:type="dxa"/>
            <w:vAlign w:val="center"/>
          </w:tcPr>
          <w:p>
            <w:pPr>
              <w:pStyle w:val="单元格样式2"/>
            </w:pPr>
            <w:r>
              <w:t xml:space="preserve">按期答复的信访案件占总案件的比例</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服务对象对工作的满意程度</w:t>
            </w:r>
          </w:p>
        </w:tc>
        <w:tc>
          <w:tcPr>
            <w:tcW w:w="5386" w:type="dxa"/>
            <w:vAlign w:val="center"/>
          </w:tcPr>
          <w:p>
            <w:pPr>
              <w:pStyle w:val="单元格样式2"/>
            </w:pPr>
            <w:r>
              <w:t xml:space="preserve">服务对象对工作的满意程度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13、武装工作经费绩效目标表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13010426P00RT06100320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主要用于保障武装部征兵工作及民兵训练的正常开展。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1.主要用于保障武装部征兵工作及民兵训练的正常开展。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保障武装工作办公人数</w:t>
            </w:r>
          </w:p>
        </w:tc>
        <w:tc>
          <w:tcPr>
            <w:tcW w:w="2268" w:type="dxa"/>
            <w:vAlign w:val="center"/>
          </w:tcPr>
          <w:p>
            <w:pPr>
              <w:pStyle w:val="单元格样式2"/>
            </w:pPr>
            <w:r>
              <w:t xml:space="preserve">≥40人</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各项武装工作保障率</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及时保障各项武装工作需要</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预算成本</w:t>
            </w:r>
          </w:p>
        </w:tc>
        <w:tc>
          <w:tcPr>
            <w:tcW w:w="5386" w:type="dxa"/>
            <w:vAlign w:val="center"/>
          </w:tcPr>
          <w:p>
            <w:pPr>
              <w:pStyle w:val="单元格样式2"/>
            </w:pPr>
            <w:r>
              <w:t xml:space="preserve">预算成本</w:t>
            </w:r>
          </w:p>
        </w:tc>
        <w:tc>
          <w:tcPr>
            <w:tcW w:w="2268" w:type="dxa"/>
            <w:vAlign w:val="center"/>
          </w:tcPr>
          <w:p>
            <w:pPr>
              <w:pStyle w:val="单元格样式2"/>
            </w:pPr>
            <w:r>
              <w:t xml:space="preserve">≤0.2万元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提高保障办事处职工安全</w:t>
            </w:r>
          </w:p>
        </w:tc>
        <w:tc>
          <w:tcPr>
            <w:tcW w:w="5386" w:type="dxa"/>
            <w:vAlign w:val="center"/>
          </w:tcPr>
          <w:p>
            <w:pPr>
              <w:pStyle w:val="单元格样式2"/>
            </w:pPr>
            <w:r>
              <w:t xml:space="preserve">提高保障办事处职工安全</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14、综合事务专项经费绩效目标表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13010426P009870100756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主要用于做好经费保障工作，保障办公正常运转。</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30%</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1.主要用于做好经费保障工作，保障办公正常运转。</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保障办公人数</w:t>
            </w:r>
          </w:p>
        </w:tc>
        <w:tc>
          <w:tcPr>
            <w:tcW w:w="5386" w:type="dxa"/>
            <w:vAlign w:val="center"/>
          </w:tcPr>
          <w:p>
            <w:pPr>
              <w:pStyle w:val="单元格样式2"/>
            </w:pPr>
            <w:r>
              <w:t xml:space="preserve">保障办公人数</w:t>
            </w:r>
          </w:p>
        </w:tc>
        <w:tc>
          <w:tcPr>
            <w:tcW w:w="2268" w:type="dxa"/>
            <w:vAlign w:val="center"/>
          </w:tcPr>
          <w:p>
            <w:pPr>
              <w:pStyle w:val="单元格样式2"/>
            </w:pPr>
            <w:r>
              <w:t xml:space="preserve">≥40人</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运转保障率</w:t>
            </w:r>
          </w:p>
        </w:tc>
        <w:tc>
          <w:tcPr>
            <w:tcW w:w="5386" w:type="dxa"/>
            <w:vAlign w:val="center"/>
          </w:tcPr>
          <w:p>
            <w:pPr>
              <w:pStyle w:val="单元格样式2"/>
            </w:pPr>
            <w:r>
              <w:t xml:space="preserve">各项日常工作保障率</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经费保障及时性</w:t>
            </w:r>
          </w:p>
        </w:tc>
        <w:tc>
          <w:tcPr>
            <w:tcW w:w="5386" w:type="dxa"/>
            <w:vAlign w:val="center"/>
          </w:tcPr>
          <w:p>
            <w:pPr>
              <w:pStyle w:val="单元格样式2"/>
            </w:pPr>
            <w:r>
              <w:t xml:space="preserve">及时保障各项日常办公需要</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日常公用经费支出</w:t>
            </w:r>
          </w:p>
        </w:tc>
        <w:tc>
          <w:tcPr>
            <w:tcW w:w="5386" w:type="dxa"/>
            <w:vAlign w:val="center"/>
          </w:tcPr>
          <w:p>
            <w:pPr>
              <w:pStyle w:val="单元格样式2"/>
            </w:pPr>
            <w:r>
              <w:t xml:space="preserve">办公费、水电费、交通费、会议费、工会经费、招待费及其他公用经费的支出</w:t>
            </w:r>
          </w:p>
        </w:tc>
        <w:tc>
          <w:tcPr>
            <w:tcW w:w="2268" w:type="dxa"/>
            <w:vAlign w:val="center"/>
          </w:tcPr>
          <w:p>
            <w:pPr>
              <w:pStyle w:val="单元格样式2"/>
            </w:pPr>
            <w:r>
              <w:t xml:space="preserve">≤18万元</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维持单位正常运转</w:t>
            </w:r>
          </w:p>
        </w:tc>
        <w:tc>
          <w:tcPr>
            <w:tcW w:w="5386" w:type="dxa"/>
            <w:vAlign w:val="center"/>
          </w:tcPr>
          <w:p>
            <w:pPr>
              <w:pStyle w:val="单元格样式2"/>
            </w:pPr>
            <w:r>
              <w:t xml:space="preserve">保障日常办公需要，维持单位正常运转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相关政策文件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提供服务的满意程度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相关政策文件</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5.52</w:t>
            </w:r>
          </w:p>
        </w:tc>
        <w:tc>
          <w:tcPr>
            <w:tcW w:w="964" w:type="dxa"/>
            <w:vAlign w:val="center"/>
          </w:tcPr>
          <w:p>
            <w:pPr>
              <w:pStyle w:val="单元格样式7"/>
            </w:pPr>
            <w:r>
              <w:t xml:space="preserve">5.52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4.52</w:t>
            </w:r>
          </w:p>
        </w:tc>
      </w:tr>
      <w:tr>
        <w:tblPrEx>
          <w:jc w:val="center"/>
          <w:tblLayout w:type="fixed"/>
        </w:tblPrEx>
        <w:trPr>
          <w:jc w:val="center"/>
        </w:trPr>
        <w:tc>
          <w:tcPr>
            <w:tcW w:w="1701" w:type="dxa"/>
            <w:vAlign w:val="center"/>
          </w:tcPr>
          <w:p>
            <w:pPr>
              <w:pStyle w:val="单元格样式6"/>
            </w:pPr>
            <w:r>
              <w:t xml:space="preserve">石家庄市桥西区长兴街道办事处本级小计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5.52</w:t>
            </w:r>
          </w:p>
        </w:tc>
        <w:tc>
          <w:tcPr>
            <w:tcW w:w="964" w:type="dxa"/>
            <w:vAlign w:val="center"/>
          </w:tcPr>
          <w:p>
            <w:pPr>
              <w:pStyle w:val="单元格样式7"/>
            </w:pPr>
            <w:r>
              <w:t xml:space="preserve">5.52</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4.52</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36.03</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w:t>
            </w:r>
          </w:p>
        </w:tc>
        <w:tc>
          <w:tcPr>
            <w:tcW w:w="850" w:type="dxa"/>
            <w:vAlign w:val="center"/>
          </w:tcPr>
          <w:p>
            <w:pPr>
              <w:pStyle w:val="单元格样式4"/>
            </w:pPr>
            <w:r>
              <w:t xml:space="preserve">0.02</w:t>
            </w:r>
          </w:p>
        </w:tc>
        <w:tc>
          <w:tcPr>
            <w:tcW w:w="964" w:type="dxa"/>
            <w:vAlign w:val="center"/>
          </w:tcPr>
          <w:p>
            <w:pPr>
              <w:pStyle w:val="单元格样式4"/>
            </w:pPr>
            <w:r>
              <w:t xml:space="preserve">1.80</w:t>
            </w:r>
          </w:p>
        </w:tc>
        <w:tc>
          <w:tcPr>
            <w:tcW w:w="964" w:type="dxa"/>
            <w:vAlign w:val="center"/>
          </w:tcPr>
          <w:p>
            <w:pPr>
              <w:pStyle w:val="单元格样式4"/>
            </w:pPr>
            <w:r>
              <w:t xml:space="preserve">1.80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1.80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36.03</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r>
              <w:t xml:space="preserve">0.20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36.03</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36.03</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r>
              <w:t xml:space="preserve">0.80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80.00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40</w:t>
            </w:r>
          </w:p>
        </w:tc>
        <w:tc>
          <w:tcPr>
            <w:tcW w:w="850" w:type="dxa"/>
            <w:vAlign w:val="center"/>
          </w:tcPr>
          <w:p>
            <w:pPr>
              <w:pStyle w:val="单元格样式4"/>
            </w:pPr>
            <w:r>
              <w:t xml:space="preserve">0.02</w:t>
            </w:r>
          </w:p>
        </w:tc>
        <w:tc>
          <w:tcPr>
            <w:tcW w:w="964" w:type="dxa"/>
            <w:vAlign w:val="center"/>
          </w:tcPr>
          <w:p>
            <w:pPr>
              <w:pStyle w:val="单元格样式4"/>
            </w:pPr>
            <w:r>
              <w:t xml:space="preserve">0.72</w:t>
            </w:r>
          </w:p>
        </w:tc>
        <w:tc>
          <w:tcPr>
            <w:tcW w:w="964" w:type="dxa"/>
            <w:vAlign w:val="center"/>
          </w:tcPr>
          <w:p>
            <w:pPr>
              <w:pStyle w:val="单元格样式4"/>
            </w:pPr>
            <w:r>
              <w:t xml:space="preserve">0.72</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0.72</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石家庄市桥西区长兴街道办事处本级上年末固定资产金额为1067.92万元（详见下表）。本年度拟购置固定资产总额为0.00万元，已按要求列入政府采购预算，详见政府采购预算表。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514001石家庄市桥西区长兴街道办事处本级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1067.92</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1125</w:t>
            </w:r>
          </w:p>
        </w:tc>
        <w:tc>
          <w:tcPr>
            <w:tcW w:w="2835" w:type="dxa"/>
            <w:vAlign w:val="center"/>
          </w:tcPr>
          <w:p>
            <w:pPr>
              <w:pStyle w:val="单元格样式4"/>
            </w:pPr>
            <w:r>
              <w:t xml:space="preserve">620.28</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1125</w:t>
            </w:r>
          </w:p>
        </w:tc>
        <w:tc>
          <w:tcPr>
            <w:tcW w:w="2835" w:type="dxa"/>
            <w:vAlign w:val="center"/>
          </w:tcPr>
          <w:p>
            <w:pPr>
              <w:pStyle w:val="单元格样式4"/>
            </w:pPr>
            <w:r>
              <w:t xml:space="preserve">620.28</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2318</w:t>
            </w:r>
          </w:p>
        </w:tc>
        <w:tc>
          <w:tcPr>
            <w:tcW w:w="2835" w:type="dxa"/>
            <w:vAlign w:val="center"/>
          </w:tcPr>
          <w:p>
            <w:pPr>
              <w:pStyle w:val="单元格样式4"/>
            </w:pPr>
            <w:r>
              <w:t xml:space="preserve">433.64</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40</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2026-02-12T17:08:55Z</dcterms:created>
  <dcterms:modified xsi:type="dcterms:W3CDTF">2026-02-12T17:08:55Z</dcterms:modified>
</cp:coreProperties>
</file>