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287中共石家庄市桥西区委社会工作部</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217.22</w:t>
            </w:r>
          </w:p>
        </w:tc>
        <w:tc>
          <w:tcPr>
            <w:tcW w:w="4535" w:type="dxa"/>
            <w:vAlign w:val="center"/>
          </w:tcPr>
          <w:p>
            <w:pPr>
              <w:pStyle w:val="13"/>
            </w:pPr>
            <w:r>
              <w:t>一、一般公共服务支出</w:t>
            </w:r>
          </w:p>
        </w:tc>
        <w:tc>
          <w:tcPr>
            <w:tcW w:w="2126" w:type="dxa"/>
            <w:vAlign w:val="center"/>
          </w:tcPr>
          <w:p>
            <w:pPr>
              <w:pStyle w:val="12"/>
            </w:pPr>
            <w:r>
              <w:t>635.49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217.22</w:t>
            </w:r>
          </w:p>
        </w:tc>
        <w:tc>
          <w:tcPr>
            <w:tcW w:w="4535" w:type="dxa"/>
            <w:vAlign w:val="center"/>
          </w:tcPr>
          <w:p>
            <w:pPr>
              <w:pStyle w:val="15"/>
            </w:pPr>
            <w:r>
              <w:t>本年支出合计</w:t>
            </w:r>
          </w:p>
        </w:tc>
        <w:tc>
          <w:tcPr>
            <w:tcW w:w="2126" w:type="dxa"/>
            <w:vAlign w:val="center"/>
          </w:tcPr>
          <w:p>
            <w:pPr>
              <w:pStyle w:val="16"/>
            </w:pPr>
            <w:r>
              <w:t>685.22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468.00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685.22</w:t>
            </w:r>
          </w:p>
        </w:tc>
        <w:tc>
          <w:tcPr>
            <w:tcW w:w="4535" w:type="dxa"/>
            <w:vAlign w:val="center"/>
          </w:tcPr>
          <w:p>
            <w:pPr>
              <w:pStyle w:val="15"/>
            </w:pPr>
            <w:r>
              <w:t>支出总计</w:t>
            </w:r>
          </w:p>
        </w:tc>
        <w:tc>
          <w:tcPr>
            <w:tcW w:w="2126" w:type="dxa"/>
            <w:vAlign w:val="center"/>
          </w:tcPr>
          <w:p>
            <w:pPr>
              <w:pStyle w:val="16"/>
            </w:pPr>
            <w:r>
              <w:t>685.22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287中共石家庄市桥西区委社会工作部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685.22</w:t>
            </w:r>
          </w:p>
        </w:tc>
        <w:tc>
          <w:tcPr>
            <w:tcW w:w="1134" w:type="dxa"/>
            <w:vAlign w:val="center"/>
          </w:tcPr>
          <w:p>
            <w:pPr>
              <w:pStyle w:val="16"/>
            </w:pPr>
            <w:r>
              <w:t>217.22</w:t>
            </w:r>
          </w:p>
        </w:tc>
        <w:tc>
          <w:tcPr>
            <w:tcW w:w="1134" w:type="dxa"/>
            <w:vAlign w:val="center"/>
          </w:tcPr>
          <w:p>
            <w:pPr>
              <w:pStyle w:val="16"/>
            </w:pPr>
            <w:r>
              <w:t>217.22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635.49</w:t>
            </w:r>
          </w:p>
        </w:tc>
        <w:tc>
          <w:tcPr>
            <w:tcW w:w="1134" w:type="dxa"/>
            <w:vAlign w:val="center"/>
          </w:tcPr>
          <w:p>
            <w:pPr>
              <w:pStyle w:val="12"/>
            </w:pPr>
            <w:r>
              <w:t>167.49</w:t>
            </w:r>
          </w:p>
        </w:tc>
        <w:tc>
          <w:tcPr>
            <w:tcW w:w="1134" w:type="dxa"/>
            <w:vAlign w:val="center"/>
          </w:tcPr>
          <w:p>
            <w:pPr>
              <w:pStyle w:val="12"/>
            </w:pPr>
            <w:r>
              <w:t>167.49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20139</w:t>
            </w:r>
          </w:p>
        </w:tc>
        <w:tc>
          <w:tcPr>
            <w:tcW w:w="1559" w:type="dxa"/>
            <w:vAlign w:val="center"/>
          </w:tcPr>
          <w:p>
            <w:pPr>
              <w:pStyle w:val="13"/>
            </w:pPr>
            <w:r>
              <w:t>社会工作事务</w:t>
            </w:r>
          </w:p>
        </w:tc>
        <w:tc>
          <w:tcPr>
            <w:tcW w:w="1134" w:type="dxa"/>
            <w:vAlign w:val="center"/>
          </w:tcPr>
          <w:p>
            <w:pPr>
              <w:pStyle w:val="12"/>
            </w:pPr>
            <w:r>
              <w:t>635.49</w:t>
            </w:r>
          </w:p>
        </w:tc>
        <w:tc>
          <w:tcPr>
            <w:tcW w:w="1134" w:type="dxa"/>
            <w:vAlign w:val="center"/>
          </w:tcPr>
          <w:p>
            <w:pPr>
              <w:pStyle w:val="12"/>
            </w:pPr>
            <w:r>
              <w:t>167.49</w:t>
            </w:r>
          </w:p>
        </w:tc>
        <w:tc>
          <w:tcPr>
            <w:tcW w:w="1134" w:type="dxa"/>
            <w:vAlign w:val="center"/>
          </w:tcPr>
          <w:p>
            <w:pPr>
              <w:pStyle w:val="12"/>
            </w:pPr>
            <w:r>
              <w:t>167.49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2013901</w:t>
            </w:r>
          </w:p>
        </w:tc>
        <w:tc>
          <w:tcPr>
            <w:tcW w:w="1559" w:type="dxa"/>
            <w:vAlign w:val="center"/>
          </w:tcPr>
          <w:p>
            <w:pPr>
              <w:pStyle w:val="13"/>
            </w:pPr>
            <w:r>
              <w:t>行政运行</w:t>
            </w:r>
          </w:p>
        </w:tc>
        <w:tc>
          <w:tcPr>
            <w:tcW w:w="1134" w:type="dxa"/>
            <w:vAlign w:val="center"/>
          </w:tcPr>
          <w:p>
            <w:pPr>
              <w:pStyle w:val="12"/>
            </w:pPr>
            <w:r>
              <w:t>151.81</w:t>
            </w:r>
          </w:p>
        </w:tc>
        <w:tc>
          <w:tcPr>
            <w:tcW w:w="1134" w:type="dxa"/>
            <w:vAlign w:val="center"/>
          </w:tcPr>
          <w:p>
            <w:pPr>
              <w:pStyle w:val="12"/>
            </w:pPr>
            <w:r>
              <w:t>151.81</w:t>
            </w:r>
          </w:p>
        </w:tc>
        <w:tc>
          <w:tcPr>
            <w:tcW w:w="1134" w:type="dxa"/>
            <w:vAlign w:val="center"/>
          </w:tcPr>
          <w:p>
            <w:pPr>
              <w:pStyle w:val="12"/>
            </w:pPr>
            <w:r>
              <w:t>151.81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2013904</w:t>
            </w:r>
          </w:p>
        </w:tc>
        <w:tc>
          <w:tcPr>
            <w:tcW w:w="1559" w:type="dxa"/>
            <w:vAlign w:val="center"/>
          </w:tcPr>
          <w:p>
            <w:pPr>
              <w:pStyle w:val="13"/>
            </w:pPr>
            <w:r>
              <w:t>专项业务</w:t>
            </w:r>
          </w:p>
        </w:tc>
        <w:tc>
          <w:tcPr>
            <w:tcW w:w="1134" w:type="dxa"/>
            <w:vAlign w:val="center"/>
          </w:tcPr>
          <w:p>
            <w:pPr>
              <w:pStyle w:val="12"/>
            </w:pPr>
            <w:r>
              <w:t>15.68</w:t>
            </w:r>
          </w:p>
        </w:tc>
        <w:tc>
          <w:tcPr>
            <w:tcW w:w="1134" w:type="dxa"/>
            <w:vAlign w:val="center"/>
          </w:tcPr>
          <w:p>
            <w:pPr>
              <w:pStyle w:val="12"/>
            </w:pPr>
            <w:r>
              <w:t>15.68</w:t>
            </w:r>
          </w:p>
        </w:tc>
        <w:tc>
          <w:tcPr>
            <w:tcW w:w="1134" w:type="dxa"/>
            <w:vAlign w:val="center"/>
          </w:tcPr>
          <w:p>
            <w:pPr>
              <w:pStyle w:val="12"/>
            </w:pPr>
            <w:r>
              <w:t>15.68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2013999</w:t>
            </w:r>
          </w:p>
        </w:tc>
        <w:tc>
          <w:tcPr>
            <w:tcW w:w="1559" w:type="dxa"/>
            <w:vAlign w:val="center"/>
          </w:tcPr>
          <w:p>
            <w:pPr>
              <w:pStyle w:val="13"/>
            </w:pPr>
            <w:r>
              <w:t>其他社会工作事务支出</w:t>
            </w:r>
          </w:p>
        </w:tc>
        <w:tc>
          <w:tcPr>
            <w:tcW w:w="1134" w:type="dxa"/>
            <w:vAlign w:val="center"/>
          </w:tcPr>
          <w:p>
            <w:pPr>
              <w:pStyle w:val="12"/>
            </w:pPr>
            <w:r>
              <w:t>468.00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26.09</w:t>
            </w:r>
          </w:p>
        </w:tc>
        <w:tc>
          <w:tcPr>
            <w:tcW w:w="1134" w:type="dxa"/>
            <w:vAlign w:val="center"/>
          </w:tcPr>
          <w:p>
            <w:pPr>
              <w:pStyle w:val="12"/>
            </w:pPr>
            <w:r>
              <w:t>26.09</w:t>
            </w:r>
          </w:p>
        </w:tc>
        <w:tc>
          <w:tcPr>
            <w:tcW w:w="1134" w:type="dxa"/>
            <w:vAlign w:val="center"/>
          </w:tcPr>
          <w:p>
            <w:pPr>
              <w:pStyle w:val="12"/>
            </w:pPr>
            <w:r>
              <w:t>26.09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26.09</w:t>
            </w:r>
          </w:p>
        </w:tc>
        <w:tc>
          <w:tcPr>
            <w:tcW w:w="1134" w:type="dxa"/>
            <w:vAlign w:val="center"/>
          </w:tcPr>
          <w:p>
            <w:pPr>
              <w:pStyle w:val="12"/>
            </w:pPr>
            <w:r>
              <w:t>26.09</w:t>
            </w:r>
          </w:p>
        </w:tc>
        <w:tc>
          <w:tcPr>
            <w:tcW w:w="1134" w:type="dxa"/>
            <w:vAlign w:val="center"/>
          </w:tcPr>
          <w:p>
            <w:pPr>
              <w:pStyle w:val="12"/>
            </w:pPr>
            <w:r>
              <w:t>26.09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16.09</w:t>
            </w:r>
          </w:p>
        </w:tc>
        <w:tc>
          <w:tcPr>
            <w:tcW w:w="1134" w:type="dxa"/>
            <w:vAlign w:val="center"/>
          </w:tcPr>
          <w:p>
            <w:pPr>
              <w:pStyle w:val="12"/>
            </w:pPr>
            <w:r>
              <w:t>16.09</w:t>
            </w:r>
          </w:p>
        </w:tc>
        <w:tc>
          <w:tcPr>
            <w:tcW w:w="1134" w:type="dxa"/>
            <w:vAlign w:val="center"/>
          </w:tcPr>
          <w:p>
            <w:pPr>
              <w:pStyle w:val="12"/>
            </w:pPr>
            <w:r>
              <w:t>16.09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8.20</w:t>
            </w:r>
          </w:p>
        </w:tc>
        <w:tc>
          <w:tcPr>
            <w:tcW w:w="1134" w:type="dxa"/>
            <w:vAlign w:val="center"/>
          </w:tcPr>
          <w:p>
            <w:pPr>
              <w:pStyle w:val="12"/>
            </w:pPr>
            <w:r>
              <w:t>8.20</w:t>
            </w:r>
          </w:p>
        </w:tc>
        <w:tc>
          <w:tcPr>
            <w:tcW w:w="1134" w:type="dxa"/>
            <w:vAlign w:val="center"/>
          </w:tcPr>
          <w:p>
            <w:pPr>
              <w:pStyle w:val="12"/>
            </w:pPr>
            <w:r>
              <w:t>8.20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8.20</w:t>
            </w:r>
          </w:p>
        </w:tc>
        <w:tc>
          <w:tcPr>
            <w:tcW w:w="1134" w:type="dxa"/>
            <w:vAlign w:val="center"/>
          </w:tcPr>
          <w:p>
            <w:pPr>
              <w:pStyle w:val="12"/>
            </w:pPr>
            <w:r>
              <w:t>8.20</w:t>
            </w:r>
          </w:p>
        </w:tc>
        <w:tc>
          <w:tcPr>
            <w:tcW w:w="1134" w:type="dxa"/>
            <w:vAlign w:val="center"/>
          </w:tcPr>
          <w:p>
            <w:pPr>
              <w:pStyle w:val="12"/>
            </w:pPr>
            <w:r>
              <w:t>8.20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6.19</w:t>
            </w:r>
          </w:p>
        </w:tc>
        <w:tc>
          <w:tcPr>
            <w:tcW w:w="1134" w:type="dxa"/>
            <w:vAlign w:val="center"/>
          </w:tcPr>
          <w:p>
            <w:pPr>
              <w:pStyle w:val="12"/>
            </w:pPr>
            <w:r>
              <w:t>6.19</w:t>
            </w:r>
          </w:p>
        </w:tc>
        <w:tc>
          <w:tcPr>
            <w:tcW w:w="1134" w:type="dxa"/>
            <w:vAlign w:val="center"/>
          </w:tcPr>
          <w:p>
            <w:pPr>
              <w:pStyle w:val="12"/>
            </w:pPr>
            <w:r>
              <w:t>6.19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2.01</w:t>
            </w:r>
          </w:p>
        </w:tc>
        <w:tc>
          <w:tcPr>
            <w:tcW w:w="1134" w:type="dxa"/>
            <w:vAlign w:val="center"/>
          </w:tcPr>
          <w:p>
            <w:pPr>
              <w:pStyle w:val="12"/>
            </w:pPr>
            <w:r>
              <w:t>2.01</w:t>
            </w:r>
          </w:p>
        </w:tc>
        <w:tc>
          <w:tcPr>
            <w:tcW w:w="1134" w:type="dxa"/>
            <w:vAlign w:val="center"/>
          </w:tcPr>
          <w:p>
            <w:pPr>
              <w:pStyle w:val="12"/>
            </w:pPr>
            <w:r>
              <w:t>2.01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15.44</w:t>
            </w:r>
          </w:p>
        </w:tc>
        <w:tc>
          <w:tcPr>
            <w:tcW w:w="1134" w:type="dxa"/>
            <w:vAlign w:val="center"/>
          </w:tcPr>
          <w:p>
            <w:pPr>
              <w:pStyle w:val="12"/>
            </w:pPr>
            <w:r>
              <w:t>15.44</w:t>
            </w:r>
          </w:p>
        </w:tc>
        <w:tc>
          <w:tcPr>
            <w:tcW w:w="1134" w:type="dxa"/>
            <w:vAlign w:val="center"/>
          </w:tcPr>
          <w:p>
            <w:pPr>
              <w:pStyle w:val="12"/>
            </w:pPr>
            <w:r>
              <w:t>15.44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15.44</w:t>
            </w:r>
          </w:p>
        </w:tc>
        <w:tc>
          <w:tcPr>
            <w:tcW w:w="1134" w:type="dxa"/>
            <w:vAlign w:val="center"/>
          </w:tcPr>
          <w:p>
            <w:pPr>
              <w:pStyle w:val="12"/>
            </w:pPr>
            <w:r>
              <w:t>15.44</w:t>
            </w:r>
          </w:p>
        </w:tc>
        <w:tc>
          <w:tcPr>
            <w:tcW w:w="1134" w:type="dxa"/>
            <w:vAlign w:val="center"/>
          </w:tcPr>
          <w:p>
            <w:pPr>
              <w:pStyle w:val="12"/>
            </w:pPr>
            <w:r>
              <w:t>15.44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15.44</w:t>
            </w:r>
          </w:p>
        </w:tc>
        <w:tc>
          <w:tcPr>
            <w:tcW w:w="1134" w:type="dxa"/>
            <w:vAlign w:val="center"/>
          </w:tcPr>
          <w:p>
            <w:pPr>
              <w:pStyle w:val="12"/>
            </w:pPr>
            <w:r>
              <w:t>15.44</w:t>
            </w:r>
          </w:p>
        </w:tc>
        <w:tc>
          <w:tcPr>
            <w:tcW w:w="1134" w:type="dxa"/>
            <w:vAlign w:val="center"/>
          </w:tcPr>
          <w:p>
            <w:pPr>
              <w:pStyle w:val="12"/>
            </w:pPr>
            <w:r>
              <w:t>15.44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287中共石家庄市桥西区委社会工作部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685.22</w:t>
            </w:r>
          </w:p>
        </w:tc>
        <w:tc>
          <w:tcPr>
            <w:tcW w:w="1361" w:type="dxa"/>
            <w:vAlign w:val="center"/>
          </w:tcPr>
          <w:p>
            <w:pPr>
              <w:pStyle w:val="16"/>
            </w:pPr>
            <w:r>
              <w:t>201.54</w:t>
            </w:r>
          </w:p>
        </w:tc>
        <w:tc>
          <w:tcPr>
            <w:tcW w:w="1361" w:type="dxa"/>
            <w:vAlign w:val="center"/>
          </w:tcPr>
          <w:p>
            <w:pPr>
              <w:pStyle w:val="16"/>
            </w:pPr>
            <w:r>
              <w:t>483.68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635.49</w:t>
            </w:r>
          </w:p>
        </w:tc>
        <w:tc>
          <w:tcPr>
            <w:tcW w:w="1361" w:type="dxa"/>
            <w:vAlign w:val="center"/>
          </w:tcPr>
          <w:p>
            <w:pPr>
              <w:pStyle w:val="12"/>
            </w:pPr>
            <w:r>
              <w:t>151.81</w:t>
            </w:r>
          </w:p>
        </w:tc>
        <w:tc>
          <w:tcPr>
            <w:tcW w:w="1361" w:type="dxa"/>
            <w:vAlign w:val="center"/>
          </w:tcPr>
          <w:p>
            <w:pPr>
              <w:pStyle w:val="12"/>
            </w:pPr>
            <w:r>
              <w:t>483.68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20139</w:t>
            </w:r>
          </w:p>
        </w:tc>
        <w:tc>
          <w:tcPr>
            <w:tcW w:w="4535" w:type="dxa"/>
            <w:vAlign w:val="center"/>
          </w:tcPr>
          <w:p>
            <w:pPr>
              <w:pStyle w:val="13"/>
            </w:pPr>
            <w:r>
              <w:t>社会工作事务</w:t>
            </w:r>
          </w:p>
        </w:tc>
        <w:tc>
          <w:tcPr>
            <w:tcW w:w="1361" w:type="dxa"/>
            <w:vAlign w:val="center"/>
          </w:tcPr>
          <w:p>
            <w:pPr>
              <w:pStyle w:val="12"/>
            </w:pPr>
            <w:r>
              <w:t>635.49</w:t>
            </w:r>
          </w:p>
        </w:tc>
        <w:tc>
          <w:tcPr>
            <w:tcW w:w="1361" w:type="dxa"/>
            <w:vAlign w:val="center"/>
          </w:tcPr>
          <w:p>
            <w:pPr>
              <w:pStyle w:val="12"/>
            </w:pPr>
            <w:r>
              <w:t>151.81</w:t>
            </w:r>
          </w:p>
        </w:tc>
        <w:tc>
          <w:tcPr>
            <w:tcW w:w="1361" w:type="dxa"/>
            <w:vAlign w:val="center"/>
          </w:tcPr>
          <w:p>
            <w:pPr>
              <w:pStyle w:val="12"/>
            </w:pPr>
            <w:r>
              <w:t>483.68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2013901</w:t>
            </w:r>
          </w:p>
        </w:tc>
        <w:tc>
          <w:tcPr>
            <w:tcW w:w="4535" w:type="dxa"/>
            <w:vAlign w:val="center"/>
          </w:tcPr>
          <w:p>
            <w:pPr>
              <w:pStyle w:val="13"/>
            </w:pPr>
            <w:r>
              <w:t>行政运行</w:t>
            </w:r>
          </w:p>
        </w:tc>
        <w:tc>
          <w:tcPr>
            <w:tcW w:w="1361" w:type="dxa"/>
            <w:vAlign w:val="center"/>
          </w:tcPr>
          <w:p>
            <w:pPr>
              <w:pStyle w:val="12"/>
            </w:pPr>
            <w:r>
              <w:t>151.81</w:t>
            </w:r>
          </w:p>
        </w:tc>
        <w:tc>
          <w:tcPr>
            <w:tcW w:w="1361" w:type="dxa"/>
            <w:vAlign w:val="center"/>
          </w:tcPr>
          <w:p>
            <w:pPr>
              <w:pStyle w:val="12"/>
            </w:pPr>
            <w:r>
              <w:t>151.81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2013904</w:t>
            </w:r>
          </w:p>
        </w:tc>
        <w:tc>
          <w:tcPr>
            <w:tcW w:w="4535" w:type="dxa"/>
            <w:vAlign w:val="center"/>
          </w:tcPr>
          <w:p>
            <w:pPr>
              <w:pStyle w:val="13"/>
            </w:pPr>
            <w:r>
              <w:t>专项业务</w:t>
            </w:r>
          </w:p>
        </w:tc>
        <w:tc>
          <w:tcPr>
            <w:tcW w:w="1361" w:type="dxa"/>
            <w:vAlign w:val="center"/>
          </w:tcPr>
          <w:p>
            <w:pPr>
              <w:pStyle w:val="12"/>
            </w:pPr>
            <w:r>
              <w:t>15.68</w:t>
            </w:r>
          </w:p>
        </w:tc>
        <w:tc>
          <w:tcPr>
            <w:tcW w:w="1361" w:type="dxa"/>
            <w:vAlign w:val="center"/>
          </w:tcPr>
          <w:p>
            <w:pPr>
              <w:pStyle w:val="12"/>
            </w:pPr>
          </w:p>
        </w:tc>
        <w:tc>
          <w:tcPr>
            <w:tcW w:w="1361" w:type="dxa"/>
            <w:vAlign w:val="center"/>
          </w:tcPr>
          <w:p>
            <w:pPr>
              <w:pStyle w:val="12"/>
            </w:pPr>
            <w:r>
              <w:t>15.68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2013999</w:t>
            </w:r>
          </w:p>
        </w:tc>
        <w:tc>
          <w:tcPr>
            <w:tcW w:w="4535" w:type="dxa"/>
            <w:vAlign w:val="center"/>
          </w:tcPr>
          <w:p>
            <w:pPr>
              <w:pStyle w:val="13"/>
            </w:pPr>
            <w:r>
              <w:t>其他社会工作事务支出</w:t>
            </w:r>
          </w:p>
        </w:tc>
        <w:tc>
          <w:tcPr>
            <w:tcW w:w="1361" w:type="dxa"/>
            <w:vAlign w:val="center"/>
          </w:tcPr>
          <w:p>
            <w:pPr>
              <w:pStyle w:val="12"/>
            </w:pPr>
            <w:r>
              <w:t>468.00</w:t>
            </w:r>
          </w:p>
        </w:tc>
        <w:tc>
          <w:tcPr>
            <w:tcW w:w="1361" w:type="dxa"/>
            <w:vAlign w:val="center"/>
          </w:tcPr>
          <w:p>
            <w:pPr>
              <w:pStyle w:val="12"/>
            </w:pPr>
          </w:p>
        </w:tc>
        <w:tc>
          <w:tcPr>
            <w:tcW w:w="1361" w:type="dxa"/>
            <w:vAlign w:val="center"/>
          </w:tcPr>
          <w:p>
            <w:pPr>
              <w:pStyle w:val="12"/>
            </w:pPr>
            <w:r>
              <w:t>468.00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26.09</w:t>
            </w:r>
          </w:p>
        </w:tc>
        <w:tc>
          <w:tcPr>
            <w:tcW w:w="1361" w:type="dxa"/>
            <w:vAlign w:val="center"/>
          </w:tcPr>
          <w:p>
            <w:pPr>
              <w:pStyle w:val="12"/>
            </w:pPr>
            <w:r>
              <w:t>26.09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26.09</w:t>
            </w:r>
          </w:p>
        </w:tc>
        <w:tc>
          <w:tcPr>
            <w:tcW w:w="1361" w:type="dxa"/>
            <w:vAlign w:val="center"/>
          </w:tcPr>
          <w:p>
            <w:pPr>
              <w:pStyle w:val="12"/>
            </w:pPr>
            <w:r>
              <w:t>26.09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16.09</w:t>
            </w:r>
          </w:p>
        </w:tc>
        <w:tc>
          <w:tcPr>
            <w:tcW w:w="1361" w:type="dxa"/>
            <w:vAlign w:val="center"/>
          </w:tcPr>
          <w:p>
            <w:pPr>
              <w:pStyle w:val="12"/>
            </w:pPr>
            <w:r>
              <w:t>16.09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10.00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8.20</w:t>
            </w:r>
          </w:p>
        </w:tc>
        <w:tc>
          <w:tcPr>
            <w:tcW w:w="1361" w:type="dxa"/>
            <w:vAlign w:val="center"/>
          </w:tcPr>
          <w:p>
            <w:pPr>
              <w:pStyle w:val="12"/>
            </w:pPr>
            <w:r>
              <w:t>8.20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8.20</w:t>
            </w:r>
          </w:p>
        </w:tc>
        <w:tc>
          <w:tcPr>
            <w:tcW w:w="1361" w:type="dxa"/>
            <w:vAlign w:val="center"/>
          </w:tcPr>
          <w:p>
            <w:pPr>
              <w:pStyle w:val="12"/>
            </w:pPr>
            <w:r>
              <w:t>8.20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6.19</w:t>
            </w:r>
          </w:p>
        </w:tc>
        <w:tc>
          <w:tcPr>
            <w:tcW w:w="1361" w:type="dxa"/>
            <w:vAlign w:val="center"/>
          </w:tcPr>
          <w:p>
            <w:pPr>
              <w:pStyle w:val="12"/>
            </w:pPr>
            <w:r>
              <w:t>6.19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2.01</w:t>
            </w:r>
          </w:p>
        </w:tc>
        <w:tc>
          <w:tcPr>
            <w:tcW w:w="1361" w:type="dxa"/>
            <w:vAlign w:val="center"/>
          </w:tcPr>
          <w:p>
            <w:pPr>
              <w:pStyle w:val="12"/>
            </w:pPr>
            <w:r>
              <w:t>2.01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15.44</w:t>
            </w:r>
          </w:p>
        </w:tc>
        <w:tc>
          <w:tcPr>
            <w:tcW w:w="1361" w:type="dxa"/>
            <w:vAlign w:val="center"/>
          </w:tcPr>
          <w:p>
            <w:pPr>
              <w:pStyle w:val="12"/>
            </w:pPr>
            <w:r>
              <w:t>15.44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15.44</w:t>
            </w:r>
          </w:p>
        </w:tc>
        <w:tc>
          <w:tcPr>
            <w:tcW w:w="1361" w:type="dxa"/>
            <w:vAlign w:val="center"/>
          </w:tcPr>
          <w:p>
            <w:pPr>
              <w:pStyle w:val="12"/>
            </w:pPr>
            <w:r>
              <w:t>15.44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15.44</w:t>
            </w:r>
          </w:p>
        </w:tc>
        <w:tc>
          <w:tcPr>
            <w:tcW w:w="1361" w:type="dxa"/>
            <w:vAlign w:val="center"/>
          </w:tcPr>
          <w:p>
            <w:pPr>
              <w:pStyle w:val="12"/>
            </w:pPr>
            <w:r>
              <w:t>15.44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287中共石家庄市桥西区委社会工作部</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217.22</w:t>
            </w:r>
          </w:p>
        </w:tc>
        <w:tc>
          <w:tcPr>
            <w:tcW w:w="3402" w:type="dxa"/>
            <w:vAlign w:val="center"/>
          </w:tcPr>
          <w:p>
            <w:pPr>
              <w:pStyle w:val="13"/>
            </w:pPr>
            <w:r>
              <w:t>一、一般公共服务支出</w:t>
            </w:r>
          </w:p>
        </w:tc>
        <w:tc>
          <w:tcPr>
            <w:tcW w:w="1474" w:type="dxa"/>
            <w:vAlign w:val="center"/>
          </w:tcPr>
          <w:p>
            <w:pPr>
              <w:pStyle w:val="12"/>
            </w:pPr>
            <w:r>
              <w:t>635.49</w:t>
            </w:r>
          </w:p>
        </w:tc>
        <w:tc>
          <w:tcPr>
            <w:tcW w:w="1474" w:type="dxa"/>
            <w:vAlign w:val="center"/>
          </w:tcPr>
          <w:p>
            <w:pPr>
              <w:pStyle w:val="12"/>
            </w:pPr>
            <w:r>
              <w:t>635.49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26.09</w:t>
            </w:r>
          </w:p>
        </w:tc>
        <w:tc>
          <w:tcPr>
            <w:tcW w:w="1474" w:type="dxa"/>
            <w:vAlign w:val="center"/>
          </w:tcPr>
          <w:p>
            <w:pPr>
              <w:pStyle w:val="12"/>
            </w:pPr>
            <w:r>
              <w:t>26.09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8.20</w:t>
            </w:r>
          </w:p>
        </w:tc>
        <w:tc>
          <w:tcPr>
            <w:tcW w:w="1474" w:type="dxa"/>
            <w:vAlign w:val="center"/>
          </w:tcPr>
          <w:p>
            <w:pPr>
              <w:pStyle w:val="12"/>
            </w:pPr>
            <w:r>
              <w:t>8.20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15.44</w:t>
            </w:r>
          </w:p>
        </w:tc>
        <w:tc>
          <w:tcPr>
            <w:tcW w:w="1474" w:type="dxa"/>
            <w:vAlign w:val="center"/>
          </w:tcPr>
          <w:p>
            <w:pPr>
              <w:pStyle w:val="12"/>
            </w:pPr>
            <w:r>
              <w:t>15.44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217.22</w:t>
            </w:r>
          </w:p>
        </w:tc>
        <w:tc>
          <w:tcPr>
            <w:tcW w:w="3402" w:type="dxa"/>
            <w:vAlign w:val="center"/>
          </w:tcPr>
          <w:p>
            <w:pPr>
              <w:pStyle w:val="15"/>
            </w:pPr>
            <w:r>
              <w:t>本年支出合计</w:t>
            </w:r>
          </w:p>
        </w:tc>
        <w:tc>
          <w:tcPr>
            <w:tcW w:w="1474" w:type="dxa"/>
            <w:vAlign w:val="center"/>
          </w:tcPr>
          <w:p>
            <w:pPr>
              <w:pStyle w:val="16"/>
            </w:pPr>
            <w:r>
              <w:t>685.22</w:t>
            </w:r>
          </w:p>
        </w:tc>
        <w:tc>
          <w:tcPr>
            <w:tcW w:w="1474" w:type="dxa"/>
            <w:vAlign w:val="center"/>
          </w:tcPr>
          <w:p>
            <w:pPr>
              <w:pStyle w:val="16"/>
            </w:pPr>
            <w:r>
              <w:t>685.22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468.00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468.00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685.22</w:t>
            </w:r>
          </w:p>
        </w:tc>
        <w:tc>
          <w:tcPr>
            <w:tcW w:w="3402" w:type="dxa"/>
            <w:vAlign w:val="center"/>
          </w:tcPr>
          <w:p>
            <w:pPr>
              <w:pStyle w:val="15"/>
            </w:pPr>
            <w:r>
              <w:t>支出总计</w:t>
            </w:r>
          </w:p>
        </w:tc>
        <w:tc>
          <w:tcPr>
            <w:tcW w:w="1474" w:type="dxa"/>
            <w:vAlign w:val="center"/>
          </w:tcPr>
          <w:p>
            <w:pPr>
              <w:pStyle w:val="16"/>
            </w:pPr>
            <w:r>
              <w:t>685.22</w:t>
            </w:r>
          </w:p>
        </w:tc>
        <w:tc>
          <w:tcPr>
            <w:tcW w:w="1474" w:type="dxa"/>
            <w:vAlign w:val="center"/>
          </w:tcPr>
          <w:p>
            <w:pPr>
              <w:pStyle w:val="16"/>
            </w:pPr>
            <w:r>
              <w:t>685.22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287中共石家庄市桥西区委社会工作部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685.22</w:t>
            </w:r>
          </w:p>
        </w:tc>
        <w:tc>
          <w:tcPr>
            <w:tcW w:w="2551" w:type="dxa"/>
            <w:vAlign w:val="center"/>
          </w:tcPr>
          <w:p>
            <w:pPr>
              <w:pStyle w:val="16"/>
            </w:pPr>
            <w:r>
              <w:t>201.54</w:t>
            </w:r>
          </w:p>
        </w:tc>
        <w:tc>
          <w:tcPr>
            <w:tcW w:w="2551" w:type="dxa"/>
            <w:vAlign w:val="center"/>
          </w:tcPr>
          <w:p>
            <w:pPr>
              <w:pStyle w:val="16"/>
            </w:pPr>
            <w:r>
              <w:t>483.68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635.49</w:t>
            </w:r>
          </w:p>
        </w:tc>
        <w:tc>
          <w:tcPr>
            <w:tcW w:w="2551" w:type="dxa"/>
            <w:vAlign w:val="center"/>
          </w:tcPr>
          <w:p>
            <w:pPr>
              <w:pStyle w:val="12"/>
            </w:pPr>
            <w:r>
              <w:t>151.81</w:t>
            </w:r>
          </w:p>
        </w:tc>
        <w:tc>
          <w:tcPr>
            <w:tcW w:w="2551" w:type="dxa"/>
            <w:vAlign w:val="center"/>
          </w:tcPr>
          <w:p>
            <w:pPr>
              <w:pStyle w:val="12"/>
            </w:pPr>
            <w:r>
              <w:t>483.68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20139</w:t>
            </w:r>
          </w:p>
        </w:tc>
        <w:tc>
          <w:tcPr>
            <w:tcW w:w="4535" w:type="dxa"/>
            <w:vAlign w:val="center"/>
          </w:tcPr>
          <w:p>
            <w:pPr>
              <w:pStyle w:val="13"/>
            </w:pPr>
            <w:r>
              <w:t>社会工作事务</w:t>
            </w:r>
          </w:p>
        </w:tc>
        <w:tc>
          <w:tcPr>
            <w:tcW w:w="2551" w:type="dxa"/>
            <w:vAlign w:val="center"/>
          </w:tcPr>
          <w:p>
            <w:pPr>
              <w:pStyle w:val="12"/>
            </w:pPr>
            <w:r>
              <w:t>635.49</w:t>
            </w:r>
          </w:p>
        </w:tc>
        <w:tc>
          <w:tcPr>
            <w:tcW w:w="2551" w:type="dxa"/>
            <w:vAlign w:val="center"/>
          </w:tcPr>
          <w:p>
            <w:pPr>
              <w:pStyle w:val="12"/>
            </w:pPr>
            <w:r>
              <w:t>151.81</w:t>
            </w:r>
          </w:p>
        </w:tc>
        <w:tc>
          <w:tcPr>
            <w:tcW w:w="2551" w:type="dxa"/>
            <w:vAlign w:val="center"/>
          </w:tcPr>
          <w:p>
            <w:pPr>
              <w:pStyle w:val="12"/>
            </w:pPr>
            <w:r>
              <w:t>483.68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2013901</w:t>
            </w:r>
          </w:p>
        </w:tc>
        <w:tc>
          <w:tcPr>
            <w:tcW w:w="4535" w:type="dxa"/>
            <w:vAlign w:val="center"/>
          </w:tcPr>
          <w:p>
            <w:pPr>
              <w:pStyle w:val="13"/>
            </w:pPr>
            <w:r>
              <w:t>行政运行</w:t>
            </w:r>
          </w:p>
        </w:tc>
        <w:tc>
          <w:tcPr>
            <w:tcW w:w="2551" w:type="dxa"/>
            <w:vAlign w:val="center"/>
          </w:tcPr>
          <w:p>
            <w:pPr>
              <w:pStyle w:val="12"/>
            </w:pPr>
            <w:r>
              <w:t>151.81</w:t>
            </w:r>
          </w:p>
        </w:tc>
        <w:tc>
          <w:tcPr>
            <w:tcW w:w="2551" w:type="dxa"/>
            <w:vAlign w:val="center"/>
          </w:tcPr>
          <w:p>
            <w:pPr>
              <w:pStyle w:val="12"/>
            </w:pPr>
            <w:r>
              <w:t>151.81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2013904</w:t>
            </w:r>
          </w:p>
        </w:tc>
        <w:tc>
          <w:tcPr>
            <w:tcW w:w="4535" w:type="dxa"/>
            <w:vAlign w:val="center"/>
          </w:tcPr>
          <w:p>
            <w:pPr>
              <w:pStyle w:val="13"/>
            </w:pPr>
            <w:r>
              <w:t>专项业务</w:t>
            </w:r>
          </w:p>
        </w:tc>
        <w:tc>
          <w:tcPr>
            <w:tcW w:w="2551" w:type="dxa"/>
            <w:vAlign w:val="center"/>
          </w:tcPr>
          <w:p>
            <w:pPr>
              <w:pStyle w:val="12"/>
            </w:pPr>
            <w:r>
              <w:t>15.68</w:t>
            </w:r>
          </w:p>
        </w:tc>
        <w:tc>
          <w:tcPr>
            <w:tcW w:w="2551" w:type="dxa"/>
            <w:vAlign w:val="center"/>
          </w:tcPr>
          <w:p>
            <w:pPr>
              <w:pStyle w:val="12"/>
            </w:pPr>
          </w:p>
        </w:tc>
        <w:tc>
          <w:tcPr>
            <w:tcW w:w="2551" w:type="dxa"/>
            <w:vAlign w:val="center"/>
          </w:tcPr>
          <w:p>
            <w:pPr>
              <w:pStyle w:val="12"/>
            </w:pPr>
            <w:r>
              <w:t>15.68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2013999</w:t>
            </w:r>
          </w:p>
        </w:tc>
        <w:tc>
          <w:tcPr>
            <w:tcW w:w="4535" w:type="dxa"/>
            <w:vAlign w:val="center"/>
          </w:tcPr>
          <w:p>
            <w:pPr>
              <w:pStyle w:val="13"/>
            </w:pPr>
            <w:r>
              <w:t>其他社会工作事务支出</w:t>
            </w:r>
          </w:p>
        </w:tc>
        <w:tc>
          <w:tcPr>
            <w:tcW w:w="2551" w:type="dxa"/>
            <w:vAlign w:val="center"/>
          </w:tcPr>
          <w:p>
            <w:pPr>
              <w:pStyle w:val="12"/>
            </w:pPr>
            <w:r>
              <w:t>468.00</w:t>
            </w:r>
          </w:p>
        </w:tc>
        <w:tc>
          <w:tcPr>
            <w:tcW w:w="2551" w:type="dxa"/>
            <w:vAlign w:val="center"/>
          </w:tcPr>
          <w:p>
            <w:pPr>
              <w:pStyle w:val="12"/>
            </w:pPr>
          </w:p>
        </w:tc>
        <w:tc>
          <w:tcPr>
            <w:tcW w:w="2551" w:type="dxa"/>
            <w:vAlign w:val="center"/>
          </w:tcPr>
          <w:p>
            <w:pPr>
              <w:pStyle w:val="12"/>
            </w:pPr>
            <w:r>
              <w:t>468.00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26.09</w:t>
            </w:r>
          </w:p>
        </w:tc>
        <w:tc>
          <w:tcPr>
            <w:tcW w:w="2551" w:type="dxa"/>
            <w:vAlign w:val="center"/>
          </w:tcPr>
          <w:p>
            <w:pPr>
              <w:pStyle w:val="12"/>
            </w:pPr>
            <w:r>
              <w:t>26.09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26.09</w:t>
            </w:r>
          </w:p>
        </w:tc>
        <w:tc>
          <w:tcPr>
            <w:tcW w:w="2551" w:type="dxa"/>
            <w:vAlign w:val="center"/>
          </w:tcPr>
          <w:p>
            <w:pPr>
              <w:pStyle w:val="12"/>
            </w:pPr>
            <w:r>
              <w:t>26.09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16.09</w:t>
            </w:r>
          </w:p>
        </w:tc>
        <w:tc>
          <w:tcPr>
            <w:tcW w:w="2551" w:type="dxa"/>
            <w:vAlign w:val="center"/>
          </w:tcPr>
          <w:p>
            <w:pPr>
              <w:pStyle w:val="12"/>
            </w:pPr>
            <w:r>
              <w:t>16.09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8.20</w:t>
            </w:r>
          </w:p>
        </w:tc>
        <w:tc>
          <w:tcPr>
            <w:tcW w:w="2551" w:type="dxa"/>
            <w:vAlign w:val="center"/>
          </w:tcPr>
          <w:p>
            <w:pPr>
              <w:pStyle w:val="12"/>
            </w:pPr>
            <w:r>
              <w:t>8.20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8.20</w:t>
            </w:r>
          </w:p>
        </w:tc>
        <w:tc>
          <w:tcPr>
            <w:tcW w:w="2551" w:type="dxa"/>
            <w:vAlign w:val="center"/>
          </w:tcPr>
          <w:p>
            <w:pPr>
              <w:pStyle w:val="12"/>
            </w:pPr>
            <w:r>
              <w:t>8.20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6.19</w:t>
            </w:r>
          </w:p>
        </w:tc>
        <w:tc>
          <w:tcPr>
            <w:tcW w:w="2551" w:type="dxa"/>
            <w:vAlign w:val="center"/>
          </w:tcPr>
          <w:p>
            <w:pPr>
              <w:pStyle w:val="12"/>
            </w:pPr>
            <w:r>
              <w:t>6.19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2.01</w:t>
            </w:r>
          </w:p>
        </w:tc>
        <w:tc>
          <w:tcPr>
            <w:tcW w:w="2551" w:type="dxa"/>
            <w:vAlign w:val="center"/>
          </w:tcPr>
          <w:p>
            <w:pPr>
              <w:pStyle w:val="12"/>
            </w:pPr>
            <w:r>
              <w:t>2.01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15.44</w:t>
            </w:r>
          </w:p>
        </w:tc>
        <w:tc>
          <w:tcPr>
            <w:tcW w:w="2551" w:type="dxa"/>
            <w:vAlign w:val="center"/>
          </w:tcPr>
          <w:p>
            <w:pPr>
              <w:pStyle w:val="12"/>
            </w:pPr>
            <w:r>
              <w:t>15.44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15.44</w:t>
            </w:r>
          </w:p>
        </w:tc>
        <w:tc>
          <w:tcPr>
            <w:tcW w:w="2551" w:type="dxa"/>
            <w:vAlign w:val="center"/>
          </w:tcPr>
          <w:p>
            <w:pPr>
              <w:pStyle w:val="12"/>
            </w:pPr>
            <w:r>
              <w:t>15.44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15.44</w:t>
            </w:r>
          </w:p>
        </w:tc>
        <w:tc>
          <w:tcPr>
            <w:tcW w:w="2551" w:type="dxa"/>
            <w:vAlign w:val="center"/>
          </w:tcPr>
          <w:p>
            <w:pPr>
              <w:pStyle w:val="12"/>
            </w:pPr>
            <w:r>
              <w:t>15.44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287中共石家庄市桥西区委社会工作部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201.54</w:t>
            </w:r>
          </w:p>
        </w:tc>
        <w:tc>
          <w:tcPr>
            <w:tcW w:w="2551" w:type="dxa"/>
            <w:vAlign w:val="center"/>
          </w:tcPr>
          <w:p>
            <w:pPr>
              <w:pStyle w:val="16"/>
            </w:pPr>
            <w:r>
              <w:t>181.10</w:t>
            </w:r>
          </w:p>
        </w:tc>
        <w:tc>
          <w:tcPr>
            <w:tcW w:w="2551" w:type="dxa"/>
            <w:vAlign w:val="center"/>
          </w:tcPr>
          <w:p>
            <w:pPr>
              <w:pStyle w:val="16"/>
            </w:pPr>
            <w:r>
              <w:t>20.44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181.10</w:t>
            </w:r>
          </w:p>
        </w:tc>
        <w:tc>
          <w:tcPr>
            <w:tcW w:w="2551" w:type="dxa"/>
            <w:vAlign w:val="center"/>
          </w:tcPr>
          <w:p>
            <w:pPr>
              <w:pStyle w:val="12"/>
            </w:pPr>
            <w:r>
              <w:t>181.10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44.84</w:t>
            </w:r>
          </w:p>
        </w:tc>
        <w:tc>
          <w:tcPr>
            <w:tcW w:w="2551" w:type="dxa"/>
            <w:vAlign w:val="center"/>
          </w:tcPr>
          <w:p>
            <w:pPr>
              <w:pStyle w:val="12"/>
            </w:pPr>
            <w:r>
              <w:t>44.84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34.76</w:t>
            </w:r>
          </w:p>
        </w:tc>
        <w:tc>
          <w:tcPr>
            <w:tcW w:w="2551" w:type="dxa"/>
            <w:vAlign w:val="center"/>
          </w:tcPr>
          <w:p>
            <w:pPr>
              <w:pStyle w:val="12"/>
            </w:pPr>
            <w:r>
              <w:t>34.76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31.35</w:t>
            </w:r>
          </w:p>
        </w:tc>
        <w:tc>
          <w:tcPr>
            <w:tcW w:w="2551" w:type="dxa"/>
            <w:vAlign w:val="center"/>
          </w:tcPr>
          <w:p>
            <w:pPr>
              <w:pStyle w:val="12"/>
            </w:pPr>
            <w:r>
              <w:t>31.35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19.75</w:t>
            </w:r>
          </w:p>
        </w:tc>
        <w:tc>
          <w:tcPr>
            <w:tcW w:w="2551" w:type="dxa"/>
            <w:vAlign w:val="center"/>
          </w:tcPr>
          <w:p>
            <w:pPr>
              <w:pStyle w:val="12"/>
            </w:pPr>
            <w:r>
              <w:t>19.75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16.09</w:t>
            </w:r>
          </w:p>
        </w:tc>
        <w:tc>
          <w:tcPr>
            <w:tcW w:w="2551" w:type="dxa"/>
            <w:vAlign w:val="center"/>
          </w:tcPr>
          <w:p>
            <w:pPr>
              <w:pStyle w:val="12"/>
            </w:pPr>
            <w:r>
              <w:t>16.09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6.19</w:t>
            </w:r>
          </w:p>
        </w:tc>
        <w:tc>
          <w:tcPr>
            <w:tcW w:w="2551" w:type="dxa"/>
            <w:vAlign w:val="center"/>
          </w:tcPr>
          <w:p>
            <w:pPr>
              <w:pStyle w:val="12"/>
            </w:pPr>
            <w:r>
              <w:t>6.19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2.01</w:t>
            </w:r>
          </w:p>
        </w:tc>
        <w:tc>
          <w:tcPr>
            <w:tcW w:w="2551" w:type="dxa"/>
            <w:vAlign w:val="center"/>
          </w:tcPr>
          <w:p>
            <w:pPr>
              <w:pStyle w:val="12"/>
            </w:pPr>
            <w:r>
              <w:t>2.01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0.67</w:t>
            </w:r>
          </w:p>
        </w:tc>
        <w:tc>
          <w:tcPr>
            <w:tcW w:w="2551" w:type="dxa"/>
            <w:vAlign w:val="center"/>
          </w:tcPr>
          <w:p>
            <w:pPr>
              <w:pStyle w:val="12"/>
            </w:pPr>
            <w:r>
              <w:t>0.67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15.44</w:t>
            </w:r>
          </w:p>
        </w:tc>
        <w:tc>
          <w:tcPr>
            <w:tcW w:w="2551" w:type="dxa"/>
            <w:vAlign w:val="center"/>
          </w:tcPr>
          <w:p>
            <w:pPr>
              <w:pStyle w:val="12"/>
            </w:pPr>
            <w:r>
              <w:t>15.44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20.44</w:t>
            </w:r>
          </w:p>
        </w:tc>
        <w:tc>
          <w:tcPr>
            <w:tcW w:w="2551" w:type="dxa"/>
            <w:vAlign w:val="center"/>
          </w:tcPr>
          <w:p>
            <w:pPr>
              <w:pStyle w:val="12"/>
            </w:pPr>
          </w:p>
        </w:tc>
        <w:tc>
          <w:tcPr>
            <w:tcW w:w="2551" w:type="dxa"/>
            <w:vAlign w:val="center"/>
          </w:tcPr>
          <w:p>
            <w:pPr>
              <w:pStyle w:val="12"/>
            </w:pPr>
            <w:r>
              <w:t>20.44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3.53</w:t>
            </w:r>
          </w:p>
        </w:tc>
        <w:tc>
          <w:tcPr>
            <w:tcW w:w="2551" w:type="dxa"/>
            <w:vAlign w:val="center"/>
          </w:tcPr>
          <w:p>
            <w:pPr>
              <w:pStyle w:val="12"/>
            </w:pPr>
          </w:p>
        </w:tc>
        <w:tc>
          <w:tcPr>
            <w:tcW w:w="2551" w:type="dxa"/>
            <w:vAlign w:val="center"/>
          </w:tcPr>
          <w:p>
            <w:pPr>
              <w:pStyle w:val="12"/>
            </w:pPr>
            <w:r>
              <w:t>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4.36</w:t>
            </w:r>
          </w:p>
        </w:tc>
        <w:tc>
          <w:tcPr>
            <w:tcW w:w="2551" w:type="dxa"/>
            <w:vAlign w:val="center"/>
          </w:tcPr>
          <w:p>
            <w:pPr>
              <w:pStyle w:val="12"/>
            </w:pPr>
          </w:p>
        </w:tc>
        <w:tc>
          <w:tcPr>
            <w:tcW w:w="2551" w:type="dxa"/>
            <w:vAlign w:val="center"/>
          </w:tcPr>
          <w:p>
            <w:pPr>
              <w:pStyle w:val="12"/>
            </w:pPr>
            <w:r>
              <w:t>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1.53</w:t>
            </w:r>
          </w:p>
        </w:tc>
        <w:tc>
          <w:tcPr>
            <w:tcW w:w="2551" w:type="dxa"/>
            <w:vAlign w:val="center"/>
          </w:tcPr>
          <w:p>
            <w:pPr>
              <w:pStyle w:val="12"/>
            </w:pPr>
          </w:p>
        </w:tc>
        <w:tc>
          <w:tcPr>
            <w:tcW w:w="2551" w:type="dxa"/>
            <w:vAlign w:val="center"/>
          </w:tcPr>
          <w:p>
            <w:pPr>
              <w:pStyle w:val="12"/>
            </w:pPr>
            <w:r>
              <w:t>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4.74</w:t>
            </w:r>
          </w:p>
        </w:tc>
        <w:tc>
          <w:tcPr>
            <w:tcW w:w="2551" w:type="dxa"/>
            <w:vAlign w:val="center"/>
          </w:tcPr>
          <w:p>
            <w:pPr>
              <w:pStyle w:val="12"/>
            </w:pPr>
          </w:p>
        </w:tc>
        <w:tc>
          <w:tcPr>
            <w:tcW w:w="2551" w:type="dxa"/>
            <w:vAlign w:val="center"/>
          </w:tcPr>
          <w:p>
            <w:pPr>
              <w:pStyle w:val="12"/>
            </w:pPr>
            <w:r>
              <w:t>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2.58</w:t>
            </w:r>
          </w:p>
        </w:tc>
        <w:tc>
          <w:tcPr>
            <w:tcW w:w="2551" w:type="dxa"/>
            <w:vAlign w:val="center"/>
          </w:tcPr>
          <w:p>
            <w:pPr>
              <w:pStyle w:val="12"/>
            </w:pPr>
          </w:p>
        </w:tc>
        <w:tc>
          <w:tcPr>
            <w:tcW w:w="2551" w:type="dxa"/>
            <w:vAlign w:val="center"/>
          </w:tcPr>
          <w:p>
            <w:pPr>
              <w:pStyle w:val="12"/>
            </w:pPr>
            <w:r>
              <w:t>2.58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287中共石家庄市桥西区委社会工作部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287中共石家庄市桥西区委社会工作部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287中共石家庄市桥西区委社会工作部</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中共石家庄市桥西区委社会工作部2026年部门预算信息公开情况说明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中共石家庄市桥西区委社会工作部2026年部门预算信息公开情况说明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按照《中华人民共和国预算法》、《地方预决算公开操作规程》和《关于进一步推进预算公开工作的实施意见》规定，现将中共石家庄市桥西区委社会工作部2026年部门预算公开如下：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拟订社会工作方面相关规范性文件并组织实施，健全和落实党建引领基层治理工作机制，统筹指导社会组织、行业协会商会党建工作，指导两企三新党建工作，拟订全区社会工作发展规划、志愿服务规范和标准并组织实施，会同有关部门推进社会工作人才队伍建设和志愿者队伍建设。</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中共石家庄市桥西区委社会工作部</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按照预算管理有关规定，目前部门预算的编制实行综合预算管理，即全部收入和支出都反映在预算中。中共石家庄市桥西区委社会工作部机关及所属事业单位的收支包含在部门预算中。</w:t>
      </w:r>
    </w:p>
    <w:p>
      <w:pPr>
        <w:pStyle w:val="19"/>
      </w:pPr>
      <w:r>
        <w:t>1、收入说明</w:t>
      </w:r>
    </w:p>
    <w:p>
      <w:pPr>
        <w:pStyle w:val="19"/>
      </w:pPr>
      <w:r>
        <w:t>反映本部门当年全部收入。2026年预算收入685.22万元，其中：一般公共预算收入217.22万元，基金预算收入0.00万元，国有资本经营预算收入0.00万元，财政专户核拨收入0.00万元，单位资金收入0.00万元，上年结转结余468.00万元。</w:t>
      </w:r>
    </w:p>
    <w:p>
      <w:pPr>
        <w:pStyle w:val="19"/>
      </w:pPr>
      <w:r>
        <w:t>2、支出说明</w:t>
      </w:r>
    </w:p>
    <w:p>
      <w:pPr>
        <w:pStyle w:val="19"/>
      </w:pPr>
      <w:r>
        <w:t>收支预算总表支出栏、基本支出表、项目支出表按经济分类和支出功能分类科目编制，反映中共石家庄市桥西区委社会工作部年度部门预算中支出预算的总体情况。2026年支出预算685.22万元，其中基本支出201.54万元，包括人员经费181.10万元和日常公用经费20.44万元；项目支出483.68万元，主要为社会工作事务支出483.68万元。其中，专项业务15.68万元，主要为办公区维持经费、办公设备家具购置经费、第三方代理记账工作经费、基层政权与志愿服务及社会工作经费、社会工作专项培训经费、新兴领域党建工作专项经费，其他社会工作事务支出468万元，为上年结转的石财行[2025]13号市级社区党组织服务群众（党建惠民）专项资金；预计下年使用的单位资金结余0.00万元。委托业务费共计安排0.84万元，主要用于因技术原因确需对外委托的辅助性工作和确有必要对外委托开展咨询、评审、规划等工作。</w:t>
      </w:r>
    </w:p>
    <w:p>
      <w:pPr>
        <w:pStyle w:val="19"/>
      </w:pPr>
      <w:r>
        <w:t>3、比上年增减情况</w:t>
      </w:r>
    </w:p>
    <w:p>
      <w:pPr>
        <w:pStyle w:val="19"/>
      </w:pPr>
      <w:r>
        <w:t>2026年预算收支安排685.22万元，较2025年预算增加468.94万元，其中：基本支出增加23.19万元，主要为我单位较上年减少1名行政编，增加3名事业编，人员经费和日常公用经费增加23.19万元。项目支出增加445.75万元，主要为社会工作事务支出</w:t>
      </w:r>
      <w:r>
        <w:rPr>
          <w:rFonts w:hint="eastAsia"/>
          <w:lang w:eastAsia="zh-CN"/>
        </w:rPr>
        <w:t>因结转市级资金导致预算增加</w:t>
      </w:r>
      <w:r>
        <w:t>468万元</w:t>
      </w:r>
      <w:r>
        <w:rPr>
          <w:rFonts w:hint="eastAsia"/>
          <w:lang w:eastAsia="zh-CN"/>
        </w:rPr>
        <w:t>，项目取消导致预算减少</w:t>
      </w:r>
      <w:r>
        <w:t>22.25万元</w:t>
      </w:r>
      <w:r>
        <w:rPr>
          <w:rFonts w:hint="eastAsia"/>
          <w:lang w:eastAsia="zh-CN"/>
        </w:rPr>
        <w:t>，同比</w:t>
      </w:r>
      <w:r>
        <w:t>上年</w:t>
      </w:r>
      <w:r>
        <w:rPr>
          <w:rFonts w:hint="eastAsia"/>
          <w:lang w:eastAsia="zh-CN"/>
        </w:rPr>
        <w:t>实际</w:t>
      </w:r>
      <w:r>
        <w:t>增加445.75万元。</w:t>
      </w:r>
      <w:r>
        <w:rPr>
          <w:rFonts w:hint="eastAsia"/>
          <w:lang w:eastAsia="zh-CN"/>
        </w:rPr>
        <w:t>一是</w:t>
      </w:r>
      <w:r>
        <w:t>其他社会工作事务支出上年为0万元</w:t>
      </w:r>
      <w:r>
        <w:rPr>
          <w:rFonts w:hint="eastAsia"/>
          <w:lang w:eastAsia="zh-CN"/>
        </w:rPr>
        <w:t>，</w:t>
      </w:r>
      <w:r>
        <w:t>结转</w:t>
      </w:r>
      <w:r>
        <w:rPr>
          <w:rFonts w:hint="eastAsia"/>
          <w:lang w:eastAsia="zh-CN"/>
        </w:rPr>
        <w:t>上年</w:t>
      </w:r>
      <w:r>
        <w:t>的石财行[2025]13号市级社区党组织服务群众（党建惠民）专项资金为468万元，同比上年增加468万元</w:t>
      </w:r>
      <w:r>
        <w:rPr>
          <w:rFonts w:hint="eastAsia"/>
          <w:lang w:eastAsia="zh-CN"/>
        </w:rPr>
        <w:t>。二是</w:t>
      </w:r>
      <w:r>
        <w:t>专项业务方面，</w:t>
      </w:r>
      <w:r>
        <w:rPr>
          <w:rFonts w:hint="eastAsia"/>
          <w:lang w:eastAsia="zh-CN"/>
        </w:rPr>
        <w:t>部分项目取消导致经费减少，同比</w:t>
      </w:r>
      <w:r>
        <w:t>上年</w:t>
      </w:r>
      <w:r>
        <w:rPr>
          <w:rFonts w:hint="eastAsia"/>
          <w:lang w:eastAsia="zh-CN"/>
        </w:rPr>
        <w:t>同比</w:t>
      </w:r>
      <w:r>
        <w:t>减少22.25万元</w:t>
      </w:r>
      <w:r>
        <w:rPr>
          <w:rFonts w:hint="eastAsia"/>
          <w:lang w:eastAsia="zh-CN"/>
        </w:rPr>
        <w:t>。</w:t>
      </w:r>
      <w:r>
        <w:t>预计下年使用的单位资金结余增加0.00万元。</w:t>
      </w:r>
      <w:bookmarkStart w:id="20" w:name="_GoBack"/>
      <w:bookmarkEnd w:id="20"/>
      <w:r>
        <w:rPr>
          <w:rFonts w:hint="eastAsia"/>
          <w:lang w:val="en-US" w:eastAsia="zh-CN"/>
        </w:rPr>
        <w:t xml:space="preserve">  </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2026年，我部门机关运行经费共计安排20.44万元，主要用于日常维修、办公用房水电费、办公用房取暖费、办公用房物业管理费等日常运行支出。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3.00万元，其中因公出国（境）费0.00万元；公务用车购置及运维费3.00万元（其中：公务用车购置费为0.00万元，公务用车运维费3.00万元)；公务接待费0.00万元。与2025年相比增加0.00万元，增减变化的主要原因是公车情况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2026年，区委社会工作部将坚持聚焦抓好新兴领域党的建设、抓好党建引领基层治理和基层政权建设、抓好凝聚服务群众工作等重点任务，全面贯彻党的二十大和二十届历次全会精神，深入贯彻落实习近平总书记关于社会工作的重要指示精神，扎实推进社会工作重点任务落地落实。</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一是抓好社会工作专项培训。</w:t>
      </w:r>
    </w:p>
    <w:p>
      <w:pPr>
        <w:pStyle w:val="23"/>
      </w:pPr>
      <w:r>
        <w:t>绩效目标：提升社区工作者业务能力水平，提高新兴领域党组织书记党建能力</w:t>
      </w:r>
    </w:p>
    <w:p>
      <w:pPr>
        <w:pStyle w:val="23"/>
      </w:pPr>
      <w:r>
        <w:t>绩效指标：在预算限额内，开展3次业务培训，参训人员满意度达到90%以上，相关培训活动得到市级或以上媒体报道宣传。</w:t>
      </w:r>
    </w:p>
    <w:p>
      <w:pPr>
        <w:pStyle w:val="23"/>
      </w:pPr>
      <w:r>
        <w:t>二是做好代理记账服务。</w:t>
      </w:r>
    </w:p>
    <w:p>
      <w:pPr>
        <w:pStyle w:val="23"/>
      </w:pPr>
      <w:r>
        <w:t>绩效目标：及时完成本单位2026年度的会计核算工作</w:t>
      </w:r>
    </w:p>
    <w:p>
      <w:pPr>
        <w:pStyle w:val="23"/>
      </w:pPr>
      <w:r>
        <w:t>绩效指标：录入1-12月份记账凭证，记账月份完整，录入准确率不低于95%，录入及时率不低于95%，单月成本不高于0.07万元/月，满足会计核算工作各项需要不低于95%。</w:t>
      </w:r>
    </w:p>
    <w:p>
      <w:pPr>
        <w:pStyle w:val="23"/>
      </w:pPr>
      <w:r>
        <w:t>三是搞好办公区维持运行工作。</w:t>
      </w:r>
    </w:p>
    <w:p>
      <w:pPr>
        <w:pStyle w:val="23"/>
      </w:pPr>
      <w:r>
        <w:t>绩效目标：保障办公区日常工作的正常运行，按时缴纳水电费。</w:t>
      </w:r>
    </w:p>
    <w:p>
      <w:pPr>
        <w:pStyle w:val="23"/>
      </w:pPr>
      <w:r>
        <w:t>绩效指标：保障本单位相关工作正常开展，水电费及时缴纳的次数占总次数的比率达标，办公用房功能设施运转正常，服务对象满意度达到95%以上。</w:t>
      </w:r>
    </w:p>
    <w:p>
      <w:pPr>
        <w:pStyle w:val="23"/>
      </w:pPr>
      <w:r>
        <w:t>四是做好办公设备家具购置。</w:t>
      </w:r>
    </w:p>
    <w:p>
      <w:pPr>
        <w:pStyle w:val="23"/>
      </w:pPr>
      <w:r>
        <w:t>绩效目标：搬迁办公地址后，购置购置直饮水机。</w:t>
      </w:r>
    </w:p>
    <w:p>
      <w:pPr>
        <w:pStyle w:val="23"/>
      </w:pPr>
      <w:r>
        <w:t>绩效指标：在不超过预算控制数0.43万情况下，新增购置的直饮水机1台，质量合格，使用正常。</w:t>
      </w:r>
    </w:p>
    <w:p>
      <w:pPr>
        <w:pStyle w:val="23"/>
      </w:pPr>
      <w:r>
        <w:t>五是扎实推进基层政权与志愿服务及社会工作</w:t>
      </w:r>
    </w:p>
    <w:p>
      <w:pPr>
        <w:pStyle w:val="23"/>
      </w:pPr>
      <w:r>
        <w:t>绩效目标：有效提升党建引领基层治理协调机制运转工作水平，提高开展志愿服务工作的能力，扩大志愿服务活动的影响力。</w:t>
      </w:r>
    </w:p>
    <w:p>
      <w:pPr>
        <w:pStyle w:val="23"/>
      </w:pPr>
      <w:r>
        <w:t>绩效指标：在预算经费限额内，开展业务活动的次数不少于2次，志愿服务项目的完成率不低于90%，带动社会公众参与公益志愿服务的累计人次不少于500人。</w:t>
      </w:r>
    </w:p>
    <w:p>
      <w:pPr>
        <w:pStyle w:val="23"/>
      </w:pPr>
      <w:r>
        <w:t>六是搞好新兴领域党建活动。</w:t>
      </w:r>
    </w:p>
    <w:p>
      <w:pPr>
        <w:pStyle w:val="23"/>
      </w:pPr>
      <w:r>
        <w:t>绩效目标：开展新兴领域“送温暖、送清凉”活动。</w:t>
      </w:r>
    </w:p>
    <w:p>
      <w:pPr>
        <w:pStyle w:val="23"/>
      </w:pPr>
      <w:r>
        <w:t>绩效指标：在预算控制数以内，及时发放慰问物资，慰问人数约100人，解决新就业群体急难愁盼诉求。</w:t>
      </w:r>
    </w:p>
    <w:p>
      <w:pPr>
        <w:pStyle w:val="23"/>
      </w:pPr>
      <w:r>
        <w:t>七是开展好社区党组织服务群众活动。</w:t>
      </w:r>
    </w:p>
    <w:p>
      <w:pPr>
        <w:pStyle w:val="23"/>
      </w:pPr>
      <w:r>
        <w:t>绩效目标：聚焦社区内设施维护、社区文体公益活动、社区志愿服务、社区社会组织培育和发展，推进全区社会工作，确保按时间节点高标准完成各项工作任务。</w:t>
      </w:r>
    </w:p>
    <w:p>
      <w:pPr>
        <w:pStyle w:val="23"/>
      </w:pPr>
      <w:r>
        <w:t>绩效指标：在预算限额内，辐射社区数量不少于24个，有效提升社区党组织服务居民能力，增强社区党建引领基层治理工作实效。</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一是完善各项制度建设。结合工作实际，修订完善财务管理制度、预算绩效管理制度、资金管理办法、工作保障制度等，为全年预算绩效目标的实现奠定制度基础。</w:t>
      </w:r>
    </w:p>
    <w:p>
      <w:pPr>
        <w:pStyle w:val="24"/>
      </w:pPr>
      <w:r>
        <w:t>二是加强资金支出管理。通过优化支出结构、编细编实预算、加快履行政府采购手续、加快项目启动、按规定及时下达资金、及时支付资金等多种措施，确保支出进度达标。</w:t>
      </w:r>
    </w:p>
    <w:p>
      <w:pPr>
        <w:pStyle w:val="24"/>
      </w:pPr>
      <w:r>
        <w:t>三是加强绩效运行监控。常态开展绩效运行监控，发现问题及时修正错误，确保绩效目标如期保质实现。</w:t>
      </w:r>
    </w:p>
    <w:p>
      <w:pPr>
        <w:pStyle w:val="24"/>
      </w:pPr>
      <w:r>
        <w:t>四是做好预算绩效自评。严格按要求开展上年度部门预算绩效自评和重点评价工作，对评价中发现的问题及时整改，调整优化支出结构，提高财政资金使用效益。</w:t>
      </w:r>
    </w:p>
    <w:p>
      <w:pPr>
        <w:pStyle w:val="24"/>
      </w:pPr>
      <w:r>
        <w:t>五是规范财务资产管理。完善财务管理制度，严格审批程序，加强固定资产登记、使用和报废处置管理，做到支出合理，物尽其用。</w:t>
      </w:r>
    </w:p>
    <w:p>
      <w:pPr>
        <w:pStyle w:val="24"/>
      </w:pPr>
      <w:r>
        <w:t>六是加强内部监督建设。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七是搞好政策培训宣传。加强人员政策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1、办公区维持经费绩效目标表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13010426P00987010157Y</w:t>
            </w:r>
          </w:p>
        </w:tc>
        <w:tc>
          <w:tcPr>
            <w:tcW w:w="2835" w:type="dxa"/>
            <w:vAlign w:val="center"/>
          </w:tcPr>
          <w:p>
            <w:pPr>
              <w:pStyle w:val="11"/>
            </w:pPr>
            <w:r>
              <w:t>项目名称</w:t>
            </w:r>
          </w:p>
        </w:tc>
        <w:tc>
          <w:tcPr>
            <w:tcW w:w="6095" w:type="dxa"/>
            <w:gridSpan w:val="3"/>
            <w:vAlign w:val="center"/>
          </w:tcPr>
          <w:p>
            <w:pPr>
              <w:pStyle w:val="13"/>
            </w:pPr>
            <w:r>
              <w:t>办公区维持经费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4.84</w:t>
            </w:r>
          </w:p>
        </w:tc>
        <w:tc>
          <w:tcPr>
            <w:tcW w:w="2835" w:type="dxa"/>
            <w:vAlign w:val="center"/>
          </w:tcPr>
          <w:p>
            <w:pPr>
              <w:pStyle w:val="11"/>
            </w:pPr>
            <w:r>
              <w:t>其中：财政    资金</w:t>
            </w:r>
          </w:p>
        </w:tc>
        <w:tc>
          <w:tcPr>
            <w:tcW w:w="2551" w:type="dxa"/>
            <w:vAlign w:val="center"/>
          </w:tcPr>
          <w:p>
            <w:pPr>
              <w:pStyle w:val="13"/>
            </w:pPr>
            <w:r>
              <w:t>4.84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支付办公场地的物业费，取暖费、制冷费、水电费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1.保障办公区日常工作的正常运行，按时缴纳水电费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解决办公用房面积</w:t>
            </w:r>
          </w:p>
        </w:tc>
        <w:tc>
          <w:tcPr>
            <w:tcW w:w="5386" w:type="dxa"/>
            <w:vAlign w:val="center"/>
          </w:tcPr>
          <w:p>
            <w:pPr>
              <w:pStyle w:val="13"/>
            </w:pPr>
            <w:r>
              <w:t>租用房租所解决的办公用房面积</w:t>
            </w:r>
          </w:p>
        </w:tc>
        <w:tc>
          <w:tcPr>
            <w:tcW w:w="2268" w:type="dxa"/>
            <w:vAlign w:val="center"/>
          </w:tcPr>
          <w:p>
            <w:pPr>
              <w:pStyle w:val="13"/>
            </w:pPr>
            <w:r>
              <w:t>≥280平方米</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保障本单位相关工作正常开展率</w:t>
            </w:r>
          </w:p>
        </w:tc>
        <w:tc>
          <w:tcPr>
            <w:tcW w:w="5386" w:type="dxa"/>
            <w:vAlign w:val="center"/>
          </w:tcPr>
          <w:p>
            <w:pPr>
              <w:pStyle w:val="13"/>
            </w:pPr>
            <w:r>
              <w:t>保障本单位相关工作正常开展率的天数占比</w:t>
            </w:r>
          </w:p>
        </w:tc>
        <w:tc>
          <w:tcPr>
            <w:tcW w:w="2268" w:type="dxa"/>
            <w:vAlign w:val="center"/>
          </w:tcPr>
          <w:p>
            <w:pPr>
              <w:pStyle w:val="13"/>
            </w:pPr>
            <w:r>
              <w:t>≥90百分比</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水电费缴纳及时率</w:t>
            </w:r>
          </w:p>
        </w:tc>
        <w:tc>
          <w:tcPr>
            <w:tcW w:w="5386" w:type="dxa"/>
            <w:vAlign w:val="center"/>
          </w:tcPr>
          <w:p>
            <w:pPr>
              <w:pStyle w:val="13"/>
            </w:pPr>
            <w:r>
              <w:t>水电费及时缴纳的次数占总次数的比率</w:t>
            </w:r>
          </w:p>
        </w:tc>
        <w:tc>
          <w:tcPr>
            <w:tcW w:w="2268" w:type="dxa"/>
            <w:vAlign w:val="center"/>
          </w:tcPr>
          <w:p>
            <w:pPr>
              <w:pStyle w:val="13"/>
            </w:pPr>
            <w:r>
              <w:t>100百分比</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≤4.84万元</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办公用房功能设施运转正常率</w:t>
            </w:r>
          </w:p>
        </w:tc>
        <w:tc>
          <w:tcPr>
            <w:tcW w:w="5386" w:type="dxa"/>
            <w:vAlign w:val="center"/>
          </w:tcPr>
          <w:p>
            <w:pPr>
              <w:pStyle w:val="13"/>
            </w:pPr>
            <w:r>
              <w:t>反映办公用房功能设施运转正常率情况。</w:t>
            </w:r>
          </w:p>
        </w:tc>
        <w:tc>
          <w:tcPr>
            <w:tcW w:w="2268" w:type="dxa"/>
            <w:vAlign w:val="center"/>
          </w:tcPr>
          <w:p>
            <w:pPr>
              <w:pStyle w:val="13"/>
            </w:pPr>
            <w:r>
              <w:t>≥90百分比</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承租单位满意度</w:t>
            </w:r>
          </w:p>
        </w:tc>
        <w:tc>
          <w:tcPr>
            <w:tcW w:w="5386" w:type="dxa"/>
            <w:vAlign w:val="center"/>
          </w:tcPr>
          <w:p>
            <w:pPr>
              <w:pStyle w:val="13"/>
            </w:pPr>
            <w:r>
              <w:t>通过问卷调查办公人员，满意和较满意的人员占全部调研对象的比率</w:t>
            </w:r>
          </w:p>
        </w:tc>
        <w:tc>
          <w:tcPr>
            <w:tcW w:w="2268" w:type="dxa"/>
            <w:vAlign w:val="center"/>
          </w:tcPr>
          <w:p>
            <w:pPr>
              <w:pStyle w:val="13"/>
            </w:pPr>
            <w:r>
              <w:t>≥95百分比</w:t>
            </w:r>
          </w:p>
        </w:tc>
        <w:tc>
          <w:tcPr>
            <w:tcW w:w="1276" w:type="dxa"/>
            <w:vAlign w:val="center"/>
          </w:tcPr>
          <w:p>
            <w:pPr>
              <w:pStyle w:val="13"/>
            </w:pPr>
            <w:r>
              <w:t>合同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2、办公设备家具购置经费绩效目标表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13010426P00987010158J</w:t>
            </w:r>
          </w:p>
        </w:tc>
        <w:tc>
          <w:tcPr>
            <w:tcW w:w="2835" w:type="dxa"/>
            <w:vAlign w:val="center"/>
          </w:tcPr>
          <w:p>
            <w:pPr>
              <w:pStyle w:val="11"/>
            </w:pPr>
            <w:r>
              <w:t>项目名称</w:t>
            </w:r>
          </w:p>
        </w:tc>
        <w:tc>
          <w:tcPr>
            <w:tcW w:w="6095" w:type="dxa"/>
            <w:gridSpan w:val="3"/>
            <w:vAlign w:val="center"/>
          </w:tcPr>
          <w:p>
            <w:pPr>
              <w:pStyle w:val="13"/>
            </w:pPr>
            <w:r>
              <w:t>办公设备家具购置经费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0.43</w:t>
            </w:r>
          </w:p>
        </w:tc>
        <w:tc>
          <w:tcPr>
            <w:tcW w:w="2835" w:type="dxa"/>
            <w:vAlign w:val="center"/>
          </w:tcPr>
          <w:p>
            <w:pPr>
              <w:pStyle w:val="11"/>
            </w:pPr>
            <w:r>
              <w:t>其中：财政    资金</w:t>
            </w:r>
          </w:p>
        </w:tc>
        <w:tc>
          <w:tcPr>
            <w:tcW w:w="2551" w:type="dxa"/>
            <w:vAlign w:val="center"/>
          </w:tcPr>
          <w:p>
            <w:pPr>
              <w:pStyle w:val="13"/>
            </w:pPr>
            <w:r>
              <w:t>0.43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购置直饮水机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1.搬迁办公地址，购置办公设备。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购置的办公设备数量情况</w:t>
            </w:r>
          </w:p>
        </w:tc>
        <w:tc>
          <w:tcPr>
            <w:tcW w:w="5386" w:type="dxa"/>
            <w:vAlign w:val="center"/>
          </w:tcPr>
          <w:p>
            <w:pPr>
              <w:pStyle w:val="13"/>
            </w:pPr>
            <w:r>
              <w:t>反映新增购置的办公设备数量情况。</w:t>
            </w:r>
          </w:p>
        </w:tc>
        <w:tc>
          <w:tcPr>
            <w:tcW w:w="2268" w:type="dxa"/>
            <w:vAlign w:val="center"/>
          </w:tcPr>
          <w:p>
            <w:pPr>
              <w:pStyle w:val="13"/>
            </w:pPr>
            <w:r>
              <w:t>1台</w:t>
            </w:r>
          </w:p>
        </w:tc>
        <w:tc>
          <w:tcPr>
            <w:tcW w:w="1276" w:type="dxa"/>
            <w:vAlign w:val="center"/>
          </w:tcPr>
          <w:p>
            <w:pPr>
              <w:pStyle w:val="13"/>
            </w:pPr>
            <w:r>
              <w:t>根据《行政事业单位通用办公设备家具配置标准》、桥西区行政事业单位国有资产配置管理办法（西财[2020]73号）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购置质量合格率</w:t>
            </w:r>
          </w:p>
        </w:tc>
        <w:tc>
          <w:tcPr>
            <w:tcW w:w="5386" w:type="dxa"/>
            <w:vAlign w:val="center"/>
          </w:tcPr>
          <w:p>
            <w:pPr>
              <w:pStyle w:val="13"/>
            </w:pPr>
            <w:r>
              <w:t>反映购置设备、家具等质量合格情况。</w:t>
            </w:r>
          </w:p>
        </w:tc>
        <w:tc>
          <w:tcPr>
            <w:tcW w:w="2268" w:type="dxa"/>
            <w:vAlign w:val="center"/>
          </w:tcPr>
          <w:p>
            <w:pPr>
              <w:pStyle w:val="13"/>
            </w:pPr>
            <w:r>
              <w:t>≥95百分比</w:t>
            </w:r>
          </w:p>
        </w:tc>
        <w:tc>
          <w:tcPr>
            <w:tcW w:w="1276" w:type="dxa"/>
            <w:vAlign w:val="center"/>
          </w:tcPr>
          <w:p>
            <w:pPr>
              <w:pStyle w:val="13"/>
            </w:pPr>
            <w:r>
              <w:t>根据《行政事业单位通用办公设备家具配置标准》、桥西区行政事业单位国有资产配置管理办法（西财[2020]73号）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购置计划按时执行率</w:t>
            </w:r>
          </w:p>
        </w:tc>
        <w:tc>
          <w:tcPr>
            <w:tcW w:w="5386" w:type="dxa"/>
            <w:vAlign w:val="center"/>
          </w:tcPr>
          <w:p>
            <w:pPr>
              <w:pStyle w:val="13"/>
            </w:pPr>
            <w:r>
              <w:t>反映购置计划按时执行情况。</w:t>
            </w:r>
          </w:p>
        </w:tc>
        <w:tc>
          <w:tcPr>
            <w:tcW w:w="2268" w:type="dxa"/>
            <w:vAlign w:val="center"/>
          </w:tcPr>
          <w:p>
            <w:pPr>
              <w:pStyle w:val="13"/>
            </w:pPr>
            <w:r>
              <w:t>≤12月</w:t>
            </w:r>
          </w:p>
        </w:tc>
        <w:tc>
          <w:tcPr>
            <w:tcW w:w="1276" w:type="dxa"/>
            <w:vAlign w:val="center"/>
          </w:tcPr>
          <w:p>
            <w:pPr>
              <w:pStyle w:val="13"/>
            </w:pPr>
            <w:r>
              <w:t>根据《行政事业单位通用办公设备家具配置标准》、桥西区行政事业单位国有资产配置管理办法（西财[2020]73号）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预算控制数</w:t>
            </w:r>
          </w:p>
        </w:tc>
        <w:tc>
          <w:tcPr>
            <w:tcW w:w="2268" w:type="dxa"/>
            <w:vAlign w:val="center"/>
          </w:tcPr>
          <w:p>
            <w:pPr>
              <w:pStyle w:val="13"/>
            </w:pPr>
            <w:r>
              <w:t>≤0.43万元</w:t>
            </w:r>
          </w:p>
        </w:tc>
        <w:tc>
          <w:tcPr>
            <w:tcW w:w="1276" w:type="dxa"/>
            <w:vAlign w:val="center"/>
          </w:tcPr>
          <w:p>
            <w:pPr>
              <w:pStyle w:val="13"/>
            </w:pPr>
            <w:r>
              <w:t>根据《行政事业单位通用办公设备家具配置标准》、桥西区行政事业单位国有资产配置管理办法（西财[2020]73号）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采购设备投入使用率</w:t>
            </w:r>
          </w:p>
        </w:tc>
        <w:tc>
          <w:tcPr>
            <w:tcW w:w="5386" w:type="dxa"/>
            <w:vAlign w:val="center"/>
          </w:tcPr>
          <w:p>
            <w:pPr>
              <w:pStyle w:val="13"/>
            </w:pPr>
            <w:r>
              <w:t>反映采购设备投入使用情况。</w:t>
            </w:r>
          </w:p>
        </w:tc>
        <w:tc>
          <w:tcPr>
            <w:tcW w:w="2268" w:type="dxa"/>
            <w:vAlign w:val="center"/>
          </w:tcPr>
          <w:p>
            <w:pPr>
              <w:pStyle w:val="13"/>
            </w:pPr>
            <w:r>
              <w:t>≥95投入使用的百分比</w:t>
            </w:r>
          </w:p>
        </w:tc>
        <w:tc>
          <w:tcPr>
            <w:tcW w:w="1276" w:type="dxa"/>
            <w:vAlign w:val="center"/>
          </w:tcPr>
          <w:p>
            <w:pPr>
              <w:pStyle w:val="13"/>
            </w:pPr>
            <w:r>
              <w:t>根据《行政事业单位通用办公设备家具配置标准》、桥西区行政事业单位国有资产配置管理办法（西财[2020]73号）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用户满意度</w:t>
            </w:r>
          </w:p>
        </w:tc>
        <w:tc>
          <w:tcPr>
            <w:tcW w:w="5386" w:type="dxa"/>
            <w:vAlign w:val="center"/>
          </w:tcPr>
          <w:p>
            <w:pPr>
              <w:pStyle w:val="13"/>
            </w:pPr>
            <w:r>
              <w:t>反映采购受益群体对采购认可满意情况。</w:t>
            </w:r>
          </w:p>
        </w:tc>
        <w:tc>
          <w:tcPr>
            <w:tcW w:w="2268" w:type="dxa"/>
            <w:vAlign w:val="center"/>
          </w:tcPr>
          <w:p>
            <w:pPr>
              <w:pStyle w:val="13"/>
            </w:pPr>
            <w:r>
              <w:t>≥90百分比</w:t>
            </w:r>
          </w:p>
        </w:tc>
        <w:tc>
          <w:tcPr>
            <w:tcW w:w="1276" w:type="dxa"/>
            <w:vAlign w:val="center"/>
          </w:tcPr>
          <w:p>
            <w:pPr>
              <w:pStyle w:val="13"/>
            </w:pPr>
            <w:r>
              <w:t>根据《行政事业单位通用办公设备家具配置标准》、桥西区行政事业单位国有资产配置管理办法（西财[2020]73号）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3、第三方代理记账工作经费绩效目标表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13010426P009870101596</w:t>
            </w:r>
          </w:p>
        </w:tc>
        <w:tc>
          <w:tcPr>
            <w:tcW w:w="2835" w:type="dxa"/>
            <w:vAlign w:val="center"/>
          </w:tcPr>
          <w:p>
            <w:pPr>
              <w:pStyle w:val="11"/>
            </w:pPr>
            <w:r>
              <w:t>项目名称</w:t>
            </w:r>
          </w:p>
        </w:tc>
        <w:tc>
          <w:tcPr>
            <w:tcW w:w="6095" w:type="dxa"/>
            <w:gridSpan w:val="3"/>
            <w:vAlign w:val="center"/>
          </w:tcPr>
          <w:p>
            <w:pPr>
              <w:pStyle w:val="13"/>
            </w:pPr>
            <w:r>
              <w:t>第三方代理记账工作经费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0.84</w:t>
            </w:r>
          </w:p>
        </w:tc>
        <w:tc>
          <w:tcPr>
            <w:tcW w:w="2835" w:type="dxa"/>
            <w:vAlign w:val="center"/>
          </w:tcPr>
          <w:p>
            <w:pPr>
              <w:pStyle w:val="11"/>
            </w:pPr>
            <w:r>
              <w:t>其中：财政    资金</w:t>
            </w:r>
          </w:p>
        </w:tc>
        <w:tc>
          <w:tcPr>
            <w:tcW w:w="2551" w:type="dxa"/>
            <w:vAlign w:val="center"/>
          </w:tcPr>
          <w:p>
            <w:pPr>
              <w:pStyle w:val="13"/>
            </w:pPr>
            <w:r>
              <w:t>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聘请第三方代理记账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1.及时完成本单位2026年度的会计核算工作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录入月份</w:t>
            </w:r>
          </w:p>
        </w:tc>
        <w:tc>
          <w:tcPr>
            <w:tcW w:w="5386" w:type="dxa"/>
            <w:vAlign w:val="center"/>
          </w:tcPr>
          <w:p>
            <w:pPr>
              <w:pStyle w:val="13"/>
            </w:pPr>
            <w:r>
              <w:t>录入1-12月份记账凭证</w:t>
            </w:r>
          </w:p>
        </w:tc>
        <w:tc>
          <w:tcPr>
            <w:tcW w:w="2268" w:type="dxa"/>
            <w:vAlign w:val="center"/>
          </w:tcPr>
          <w:p>
            <w:pPr>
              <w:pStyle w:val="13"/>
            </w:pPr>
            <w:r>
              <w:t>12个月</w:t>
            </w:r>
          </w:p>
        </w:tc>
        <w:tc>
          <w:tcPr>
            <w:tcW w:w="1276" w:type="dxa"/>
            <w:vAlign w:val="center"/>
          </w:tcPr>
          <w:p>
            <w:pPr>
              <w:pStyle w:val="13"/>
            </w:pPr>
            <w:r>
              <w:t>按照工作需要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录入准确率</w:t>
            </w:r>
          </w:p>
        </w:tc>
        <w:tc>
          <w:tcPr>
            <w:tcW w:w="5386" w:type="dxa"/>
            <w:vAlign w:val="center"/>
          </w:tcPr>
          <w:p>
            <w:pPr>
              <w:pStyle w:val="13"/>
            </w:pPr>
            <w:r>
              <w:t>记账月份完整，录入准确</w:t>
            </w:r>
          </w:p>
        </w:tc>
        <w:tc>
          <w:tcPr>
            <w:tcW w:w="2268" w:type="dxa"/>
            <w:vAlign w:val="center"/>
          </w:tcPr>
          <w:p>
            <w:pPr>
              <w:pStyle w:val="13"/>
            </w:pPr>
            <w:r>
              <w:t>≥95百分比</w:t>
            </w:r>
          </w:p>
        </w:tc>
        <w:tc>
          <w:tcPr>
            <w:tcW w:w="1276" w:type="dxa"/>
            <w:vAlign w:val="center"/>
          </w:tcPr>
          <w:p>
            <w:pPr>
              <w:pStyle w:val="13"/>
            </w:pPr>
            <w:r>
              <w:t>实际执行情况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录入及时率</w:t>
            </w:r>
          </w:p>
        </w:tc>
        <w:tc>
          <w:tcPr>
            <w:tcW w:w="5386" w:type="dxa"/>
            <w:vAlign w:val="center"/>
          </w:tcPr>
          <w:p>
            <w:pPr>
              <w:pStyle w:val="13"/>
            </w:pPr>
            <w:r>
              <w:t>次月3个工作日内及时录入上月凭证</w:t>
            </w:r>
          </w:p>
        </w:tc>
        <w:tc>
          <w:tcPr>
            <w:tcW w:w="2268" w:type="dxa"/>
            <w:vAlign w:val="center"/>
          </w:tcPr>
          <w:p>
            <w:pPr>
              <w:pStyle w:val="13"/>
            </w:pPr>
            <w:r>
              <w:t>≥95百分比</w:t>
            </w:r>
          </w:p>
        </w:tc>
        <w:tc>
          <w:tcPr>
            <w:tcW w:w="1276" w:type="dxa"/>
            <w:vAlign w:val="center"/>
          </w:tcPr>
          <w:p>
            <w:pPr>
              <w:pStyle w:val="13"/>
            </w:pPr>
            <w:r>
              <w:t>实际执行情况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单月成本</w:t>
            </w:r>
          </w:p>
        </w:tc>
        <w:tc>
          <w:tcPr>
            <w:tcW w:w="2268" w:type="dxa"/>
            <w:vAlign w:val="center"/>
          </w:tcPr>
          <w:p>
            <w:pPr>
              <w:pStyle w:val="13"/>
            </w:pPr>
            <w:r>
              <w:t>0.07万元/月</w:t>
            </w:r>
          </w:p>
        </w:tc>
        <w:tc>
          <w:tcPr>
            <w:tcW w:w="1276" w:type="dxa"/>
            <w:vAlign w:val="center"/>
          </w:tcPr>
          <w:p>
            <w:pPr>
              <w:pStyle w:val="13"/>
            </w:pPr>
            <w:r>
              <w:t>市场询价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满足会计核算工作需要</w:t>
            </w:r>
          </w:p>
        </w:tc>
        <w:tc>
          <w:tcPr>
            <w:tcW w:w="5386" w:type="dxa"/>
            <w:vAlign w:val="center"/>
          </w:tcPr>
          <w:p>
            <w:pPr>
              <w:pStyle w:val="13"/>
            </w:pPr>
            <w:r>
              <w:t>满足会计核算工作需要</w:t>
            </w:r>
          </w:p>
        </w:tc>
        <w:tc>
          <w:tcPr>
            <w:tcW w:w="2268" w:type="dxa"/>
            <w:vAlign w:val="center"/>
          </w:tcPr>
          <w:p>
            <w:pPr>
              <w:pStyle w:val="13"/>
            </w:pPr>
            <w:r>
              <w:t>≥95百分比</w:t>
            </w:r>
          </w:p>
        </w:tc>
        <w:tc>
          <w:tcPr>
            <w:tcW w:w="1276" w:type="dxa"/>
            <w:vAlign w:val="center"/>
          </w:tcPr>
          <w:p>
            <w:pPr>
              <w:pStyle w:val="13"/>
            </w:pPr>
            <w:r>
              <w:t>实际执行情况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≥95百分比</w:t>
            </w:r>
          </w:p>
        </w:tc>
        <w:tc>
          <w:tcPr>
            <w:tcW w:w="1276" w:type="dxa"/>
            <w:vAlign w:val="center"/>
          </w:tcPr>
          <w:p>
            <w:pPr>
              <w:pStyle w:val="13"/>
            </w:pPr>
            <w:r>
              <w:t>实际执行情况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4、基层政权与志愿服务及社会工作经费绩效目标表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13010426P00412810126X</w:t>
            </w:r>
          </w:p>
        </w:tc>
        <w:tc>
          <w:tcPr>
            <w:tcW w:w="2835" w:type="dxa"/>
            <w:vAlign w:val="center"/>
          </w:tcPr>
          <w:p>
            <w:pPr>
              <w:pStyle w:val="11"/>
            </w:pPr>
            <w:r>
              <w:t>项目名称</w:t>
            </w:r>
          </w:p>
        </w:tc>
        <w:tc>
          <w:tcPr>
            <w:tcW w:w="6095" w:type="dxa"/>
            <w:gridSpan w:val="3"/>
            <w:vAlign w:val="center"/>
          </w:tcPr>
          <w:p>
            <w:pPr>
              <w:pStyle w:val="13"/>
            </w:pPr>
            <w:r>
              <w:t>基层政权与志愿服务及社会工作经费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5.57</w:t>
            </w:r>
          </w:p>
        </w:tc>
        <w:tc>
          <w:tcPr>
            <w:tcW w:w="2835" w:type="dxa"/>
            <w:vAlign w:val="center"/>
          </w:tcPr>
          <w:p>
            <w:pPr>
              <w:pStyle w:val="11"/>
            </w:pPr>
            <w:r>
              <w:t>其中：财政    资金</w:t>
            </w:r>
          </w:p>
        </w:tc>
        <w:tc>
          <w:tcPr>
            <w:tcW w:w="2551" w:type="dxa"/>
            <w:vAlign w:val="center"/>
          </w:tcPr>
          <w:p>
            <w:pPr>
              <w:pStyle w:val="13"/>
            </w:pPr>
            <w:r>
              <w:t>5.57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用于提升党建引领基层治理协调机制运转工作水平，</w:t>
            </w:r>
          </w:p>
          <w:p>
            <w:pPr>
              <w:pStyle w:val="13"/>
            </w:pPr>
            <w:r>
              <w:t>提高开展志愿服务工作的能力，扩大志愿服务活动的影响力。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1.有效提升党建引领基层治理协调机制运转工作水平，</w:t>
            </w:r>
          </w:p>
          <w:p>
            <w:pPr>
              <w:pStyle w:val="13"/>
            </w:pPr>
            <w:r>
              <w:t>提高开展志愿服务工作的能力，扩大志愿服务活动的影响力。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业务活动次数</w:t>
            </w:r>
          </w:p>
        </w:tc>
        <w:tc>
          <w:tcPr>
            <w:tcW w:w="5386" w:type="dxa"/>
            <w:vAlign w:val="center"/>
          </w:tcPr>
          <w:p>
            <w:pPr>
              <w:pStyle w:val="13"/>
            </w:pPr>
            <w:r>
              <w:t>开展业务活动的次数</w:t>
            </w:r>
          </w:p>
        </w:tc>
        <w:tc>
          <w:tcPr>
            <w:tcW w:w="2268" w:type="dxa"/>
            <w:vAlign w:val="center"/>
          </w:tcPr>
          <w:p>
            <w:pPr>
              <w:pStyle w:val="13"/>
            </w:pPr>
            <w:r>
              <w:t>≥2次数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志愿服务项目的完成率</w:t>
            </w:r>
          </w:p>
        </w:tc>
        <w:tc>
          <w:tcPr>
            <w:tcW w:w="5386" w:type="dxa"/>
            <w:vAlign w:val="center"/>
          </w:tcPr>
          <w:p>
            <w:pPr>
              <w:pStyle w:val="13"/>
            </w:pPr>
            <w:r>
              <w:t>实际完成志愿服务项目数/计划开展的项目数</w:t>
            </w:r>
          </w:p>
        </w:tc>
        <w:tc>
          <w:tcPr>
            <w:tcW w:w="2268" w:type="dxa"/>
            <w:vAlign w:val="center"/>
          </w:tcPr>
          <w:p>
            <w:pPr>
              <w:pStyle w:val="13"/>
            </w:pPr>
            <w:r>
              <w:t>≥90百分比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活动完成时间</w:t>
            </w:r>
          </w:p>
        </w:tc>
        <w:tc>
          <w:tcPr>
            <w:tcW w:w="2268" w:type="dxa"/>
            <w:vAlign w:val="center"/>
          </w:tcPr>
          <w:p>
            <w:pPr>
              <w:pStyle w:val="13"/>
            </w:pPr>
            <w:r>
              <w:t>≤12月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预算控制数</w:t>
            </w:r>
          </w:p>
        </w:tc>
        <w:tc>
          <w:tcPr>
            <w:tcW w:w="2268" w:type="dxa"/>
            <w:vAlign w:val="center"/>
          </w:tcPr>
          <w:p>
            <w:pPr>
              <w:pStyle w:val="13"/>
            </w:pPr>
            <w:r>
              <w:t>≤5.57万元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参与公益志愿服务的累计人次</w:t>
            </w:r>
          </w:p>
        </w:tc>
        <w:tc>
          <w:tcPr>
            <w:tcW w:w="5386" w:type="dxa"/>
            <w:vAlign w:val="center"/>
          </w:tcPr>
          <w:p>
            <w:pPr>
              <w:pStyle w:val="13"/>
            </w:pPr>
            <w:r>
              <w:t>带动社会公众参与公益志愿服务的累计人次</w:t>
            </w:r>
          </w:p>
        </w:tc>
        <w:tc>
          <w:tcPr>
            <w:tcW w:w="2268" w:type="dxa"/>
            <w:vAlign w:val="center"/>
          </w:tcPr>
          <w:p>
            <w:pPr>
              <w:pStyle w:val="13"/>
            </w:pPr>
            <w:r>
              <w:t>≥500人数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活动参与人员满意度</w:t>
            </w:r>
          </w:p>
        </w:tc>
        <w:tc>
          <w:tcPr>
            <w:tcW w:w="2268" w:type="dxa"/>
            <w:vAlign w:val="center"/>
          </w:tcPr>
          <w:p>
            <w:pPr>
              <w:pStyle w:val="13"/>
            </w:pPr>
            <w:r>
              <w:t>≥95百分比</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5、社会工作专项培训经费绩效目标表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13010426P00412810124N</w:t>
            </w:r>
          </w:p>
        </w:tc>
        <w:tc>
          <w:tcPr>
            <w:tcW w:w="2835" w:type="dxa"/>
            <w:vAlign w:val="center"/>
          </w:tcPr>
          <w:p>
            <w:pPr>
              <w:pStyle w:val="11"/>
            </w:pPr>
            <w:r>
              <w:t>项目名称</w:t>
            </w:r>
          </w:p>
        </w:tc>
        <w:tc>
          <w:tcPr>
            <w:tcW w:w="6095" w:type="dxa"/>
            <w:gridSpan w:val="3"/>
            <w:vAlign w:val="center"/>
          </w:tcPr>
          <w:p>
            <w:pPr>
              <w:pStyle w:val="13"/>
            </w:pPr>
            <w:r>
              <w:t>社会工作专项培训经费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用于开展社区工作者业务能力培训，组织新兴领域党组织书记党建能力培训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1.提升社区工作者业务能力水平，提高新兴领域党组织书记党建能力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业务培训次数</w:t>
            </w:r>
          </w:p>
        </w:tc>
        <w:tc>
          <w:tcPr>
            <w:tcW w:w="5386" w:type="dxa"/>
            <w:vAlign w:val="center"/>
          </w:tcPr>
          <w:p>
            <w:pPr>
              <w:pStyle w:val="13"/>
            </w:pPr>
            <w:r>
              <w:t>开展业务培训次数</w:t>
            </w:r>
          </w:p>
        </w:tc>
        <w:tc>
          <w:tcPr>
            <w:tcW w:w="2268" w:type="dxa"/>
            <w:vAlign w:val="center"/>
          </w:tcPr>
          <w:p>
            <w:pPr>
              <w:pStyle w:val="13"/>
            </w:pPr>
            <w:r>
              <w:t>≥3期数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培训计划按期完成率（%）</w:t>
            </w:r>
          </w:p>
        </w:tc>
        <w:tc>
          <w:tcPr>
            <w:tcW w:w="5386" w:type="dxa"/>
            <w:vAlign w:val="center"/>
          </w:tcPr>
          <w:p>
            <w:pPr>
              <w:pStyle w:val="13"/>
            </w:pPr>
            <w:r>
              <w:t>培训计划按期完成率（%）</w:t>
            </w:r>
          </w:p>
        </w:tc>
        <w:tc>
          <w:tcPr>
            <w:tcW w:w="2268" w:type="dxa"/>
            <w:vAlign w:val="center"/>
          </w:tcPr>
          <w:p>
            <w:pPr>
              <w:pStyle w:val="13"/>
            </w:pPr>
            <w:r>
              <w:t>≥90百分比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培训项目完成时间</w:t>
            </w:r>
          </w:p>
        </w:tc>
        <w:tc>
          <w:tcPr>
            <w:tcW w:w="2268" w:type="dxa"/>
            <w:vAlign w:val="center"/>
          </w:tcPr>
          <w:p>
            <w:pPr>
              <w:pStyle w:val="13"/>
            </w:pPr>
            <w:r>
              <w:t>≤12月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项目预算控制数</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相关培训活动在市级或以上媒体报道宣传情况</w:t>
            </w:r>
          </w:p>
        </w:tc>
        <w:tc>
          <w:tcPr>
            <w:tcW w:w="2268" w:type="dxa"/>
            <w:vAlign w:val="center"/>
          </w:tcPr>
          <w:p>
            <w:pPr>
              <w:pStyle w:val="13"/>
            </w:pPr>
            <w:r>
              <w:t>≥1上稿数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参训人员满意度</w:t>
            </w:r>
          </w:p>
        </w:tc>
        <w:tc>
          <w:tcPr>
            <w:tcW w:w="5386" w:type="dxa"/>
            <w:vAlign w:val="center"/>
          </w:tcPr>
          <w:p>
            <w:pPr>
              <w:pStyle w:val="13"/>
            </w:pPr>
            <w:r>
              <w:t>参训人员满意度</w:t>
            </w:r>
          </w:p>
        </w:tc>
        <w:tc>
          <w:tcPr>
            <w:tcW w:w="2268" w:type="dxa"/>
            <w:vAlign w:val="center"/>
          </w:tcPr>
          <w:p>
            <w:pPr>
              <w:pStyle w:val="13"/>
            </w:pPr>
            <w:r>
              <w:t>≥90百分比</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6、石财行[2025]13号市级社区党组织服务群众（党建惠民）专项资金绩效目标表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13010425P00412810076H</w:t>
            </w:r>
          </w:p>
        </w:tc>
        <w:tc>
          <w:tcPr>
            <w:tcW w:w="2835" w:type="dxa"/>
            <w:vAlign w:val="center"/>
          </w:tcPr>
          <w:p>
            <w:pPr>
              <w:pStyle w:val="11"/>
            </w:pPr>
            <w:r>
              <w:t>项目名称</w:t>
            </w:r>
          </w:p>
        </w:tc>
        <w:tc>
          <w:tcPr>
            <w:tcW w:w="6095" w:type="dxa"/>
            <w:gridSpan w:val="3"/>
            <w:vAlign w:val="center"/>
          </w:tcPr>
          <w:p>
            <w:pPr>
              <w:pStyle w:val="13"/>
            </w:pPr>
            <w:r>
              <w:t>石财行[2025]13号市级社区党组织服务群众（党建惠民）专项资金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468.00</w:t>
            </w:r>
          </w:p>
        </w:tc>
        <w:tc>
          <w:tcPr>
            <w:tcW w:w="2835" w:type="dxa"/>
            <w:vAlign w:val="center"/>
          </w:tcPr>
          <w:p>
            <w:pPr>
              <w:pStyle w:val="11"/>
            </w:pPr>
            <w:r>
              <w:t>其中：财政    资金</w:t>
            </w:r>
          </w:p>
        </w:tc>
        <w:tc>
          <w:tcPr>
            <w:tcW w:w="2551" w:type="dxa"/>
            <w:vAlign w:val="center"/>
          </w:tcPr>
          <w:p>
            <w:pPr>
              <w:pStyle w:val="13"/>
            </w:pPr>
            <w:r>
              <w:t>468.00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专项用于社区内设施维护、社区文体公益活动、社区志愿服务、社区社会组织培育和发展等支出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1.推进全区社会工作，确保按时间节点高标准完成各项工作任务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辐射社区数量</w:t>
            </w:r>
          </w:p>
        </w:tc>
        <w:tc>
          <w:tcPr>
            <w:tcW w:w="5386" w:type="dxa"/>
            <w:vAlign w:val="center"/>
          </w:tcPr>
          <w:p>
            <w:pPr>
              <w:pStyle w:val="13"/>
            </w:pPr>
            <w:r>
              <w:t>辐射社区数量</w:t>
            </w:r>
          </w:p>
        </w:tc>
        <w:tc>
          <w:tcPr>
            <w:tcW w:w="2268" w:type="dxa"/>
            <w:vAlign w:val="center"/>
          </w:tcPr>
          <w:p>
            <w:pPr>
              <w:pStyle w:val="13"/>
            </w:pPr>
            <w:r>
              <w:t>24个</w:t>
            </w:r>
          </w:p>
        </w:tc>
        <w:tc>
          <w:tcPr>
            <w:tcW w:w="1276" w:type="dxa"/>
            <w:vAlign w:val="center"/>
          </w:tcPr>
          <w:p>
            <w:pPr>
              <w:pStyle w:val="13"/>
            </w:pPr>
            <w:r>
              <w:t>《石家庄市社区党建惠民专项资金使用管理办法》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社区党建引领基层治理工作增强</w:t>
            </w:r>
          </w:p>
        </w:tc>
        <w:tc>
          <w:tcPr>
            <w:tcW w:w="5386" w:type="dxa"/>
            <w:vAlign w:val="center"/>
          </w:tcPr>
          <w:p>
            <w:pPr>
              <w:pStyle w:val="13"/>
            </w:pPr>
            <w:r>
              <w:t>社区党建引领基层治理工作增强</w:t>
            </w:r>
          </w:p>
        </w:tc>
        <w:tc>
          <w:tcPr>
            <w:tcW w:w="2268" w:type="dxa"/>
            <w:vAlign w:val="center"/>
          </w:tcPr>
          <w:p>
            <w:pPr>
              <w:pStyle w:val="13"/>
            </w:pPr>
            <w:r>
              <w:t>≥80百分比</w:t>
            </w:r>
          </w:p>
        </w:tc>
        <w:tc>
          <w:tcPr>
            <w:tcW w:w="1276" w:type="dxa"/>
            <w:vAlign w:val="center"/>
          </w:tcPr>
          <w:p>
            <w:pPr>
              <w:pStyle w:val="13"/>
            </w:pPr>
            <w:r>
              <w:t>《石家庄市社区党建惠民专项资金使用管理办法》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工作完成所用的时间情况（月）</w:t>
            </w:r>
          </w:p>
        </w:tc>
        <w:tc>
          <w:tcPr>
            <w:tcW w:w="5386" w:type="dxa"/>
            <w:vAlign w:val="center"/>
          </w:tcPr>
          <w:p>
            <w:pPr>
              <w:pStyle w:val="13"/>
            </w:pPr>
            <w:r>
              <w:t>工作完成所用的时间情况（月）</w:t>
            </w:r>
          </w:p>
        </w:tc>
        <w:tc>
          <w:tcPr>
            <w:tcW w:w="2268" w:type="dxa"/>
            <w:vAlign w:val="center"/>
          </w:tcPr>
          <w:p>
            <w:pPr>
              <w:pStyle w:val="13"/>
            </w:pPr>
            <w:r>
              <w:t>≤6月</w:t>
            </w:r>
          </w:p>
        </w:tc>
        <w:tc>
          <w:tcPr>
            <w:tcW w:w="1276" w:type="dxa"/>
            <w:vAlign w:val="center"/>
          </w:tcPr>
          <w:p>
            <w:pPr>
              <w:pStyle w:val="13"/>
            </w:pPr>
            <w:r>
              <w:t>《石家庄市社区党建惠民专项资金使用管理办法》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完成工作所需成本（万）</w:t>
            </w:r>
          </w:p>
        </w:tc>
        <w:tc>
          <w:tcPr>
            <w:tcW w:w="5386" w:type="dxa"/>
            <w:vAlign w:val="center"/>
          </w:tcPr>
          <w:p>
            <w:pPr>
              <w:pStyle w:val="13"/>
            </w:pPr>
            <w:r>
              <w:t>完成工作所需成本（万）</w:t>
            </w:r>
          </w:p>
        </w:tc>
        <w:tc>
          <w:tcPr>
            <w:tcW w:w="2268" w:type="dxa"/>
            <w:vAlign w:val="center"/>
          </w:tcPr>
          <w:p>
            <w:pPr>
              <w:pStyle w:val="13"/>
            </w:pPr>
            <w:r>
              <w:t>≤468万</w:t>
            </w:r>
          </w:p>
        </w:tc>
        <w:tc>
          <w:tcPr>
            <w:tcW w:w="1276" w:type="dxa"/>
            <w:vAlign w:val="center"/>
          </w:tcPr>
          <w:p>
            <w:pPr>
              <w:pStyle w:val="13"/>
            </w:pPr>
            <w:r>
              <w:t>《石家庄市社区党建惠民专项资金使用管理办法》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各项工作任务按时完成率</w:t>
            </w:r>
          </w:p>
        </w:tc>
        <w:tc>
          <w:tcPr>
            <w:tcW w:w="5386" w:type="dxa"/>
            <w:vAlign w:val="center"/>
          </w:tcPr>
          <w:p>
            <w:pPr>
              <w:pStyle w:val="13"/>
            </w:pPr>
            <w:r>
              <w:t>各项工作任务按时完成率</w:t>
            </w:r>
          </w:p>
        </w:tc>
        <w:tc>
          <w:tcPr>
            <w:tcW w:w="2268" w:type="dxa"/>
            <w:vAlign w:val="center"/>
          </w:tcPr>
          <w:p>
            <w:pPr>
              <w:pStyle w:val="13"/>
            </w:pPr>
            <w:r>
              <w:t>≥100百分比</w:t>
            </w:r>
          </w:p>
        </w:tc>
        <w:tc>
          <w:tcPr>
            <w:tcW w:w="1276" w:type="dxa"/>
            <w:vAlign w:val="center"/>
          </w:tcPr>
          <w:p>
            <w:pPr>
              <w:pStyle w:val="13"/>
            </w:pPr>
            <w:r>
              <w:t>《石家庄市社区党建惠民专项资金使用管理办法》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提升社区党组织服务居民能力</w:t>
            </w:r>
          </w:p>
        </w:tc>
        <w:tc>
          <w:tcPr>
            <w:tcW w:w="5386" w:type="dxa"/>
            <w:vAlign w:val="center"/>
          </w:tcPr>
          <w:p>
            <w:pPr>
              <w:pStyle w:val="13"/>
            </w:pPr>
            <w:r>
              <w:t>提升社区党组织服务居民能力</w:t>
            </w:r>
          </w:p>
        </w:tc>
        <w:tc>
          <w:tcPr>
            <w:tcW w:w="2268" w:type="dxa"/>
            <w:vAlign w:val="center"/>
          </w:tcPr>
          <w:p>
            <w:pPr>
              <w:pStyle w:val="13"/>
            </w:pPr>
            <w:r>
              <w:t>≥30百分比</w:t>
            </w:r>
          </w:p>
        </w:tc>
        <w:tc>
          <w:tcPr>
            <w:tcW w:w="1276" w:type="dxa"/>
            <w:vAlign w:val="center"/>
          </w:tcPr>
          <w:p>
            <w:pPr>
              <w:pStyle w:val="13"/>
            </w:pPr>
            <w:r>
              <w:t>《石家庄市社区党建惠民专项资金使用管理办法》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社区居民对党组织服务群众项目满意度</w:t>
            </w:r>
          </w:p>
        </w:tc>
        <w:tc>
          <w:tcPr>
            <w:tcW w:w="5386" w:type="dxa"/>
            <w:vAlign w:val="center"/>
          </w:tcPr>
          <w:p>
            <w:pPr>
              <w:pStyle w:val="13"/>
            </w:pPr>
            <w:r>
              <w:t>社区居民对党组织服务群众项目满意度</w:t>
            </w:r>
          </w:p>
        </w:tc>
        <w:tc>
          <w:tcPr>
            <w:tcW w:w="2268" w:type="dxa"/>
            <w:vAlign w:val="center"/>
          </w:tcPr>
          <w:p>
            <w:pPr>
              <w:pStyle w:val="13"/>
            </w:pPr>
            <w:r>
              <w:t>≥92百分比</w:t>
            </w:r>
          </w:p>
        </w:tc>
        <w:tc>
          <w:tcPr>
            <w:tcW w:w="1276" w:type="dxa"/>
            <w:vAlign w:val="center"/>
          </w:tcPr>
          <w:p>
            <w:pPr>
              <w:pStyle w:val="13"/>
            </w:pPr>
            <w:r>
              <w:t>《石家庄市社区党建惠民专项资金使用管理办法》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7、新兴领域党建工作专项经费绩效目标表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13010426P00412810125A</w:t>
            </w:r>
          </w:p>
        </w:tc>
        <w:tc>
          <w:tcPr>
            <w:tcW w:w="2835" w:type="dxa"/>
            <w:vAlign w:val="center"/>
          </w:tcPr>
          <w:p>
            <w:pPr>
              <w:pStyle w:val="11"/>
            </w:pPr>
            <w:r>
              <w:t>项目名称</w:t>
            </w:r>
          </w:p>
        </w:tc>
        <w:tc>
          <w:tcPr>
            <w:tcW w:w="6095" w:type="dxa"/>
            <w:gridSpan w:val="3"/>
            <w:vAlign w:val="center"/>
          </w:tcPr>
          <w:p>
            <w:pPr>
              <w:pStyle w:val="13"/>
            </w:pPr>
            <w:r>
              <w:t>新兴领域党建工作专项经费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开展新兴领域“送温暖、送清凉”活动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1.开展新就业群体“送清凉、送温暖”活动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慰问人数</w:t>
            </w:r>
          </w:p>
        </w:tc>
        <w:tc>
          <w:tcPr>
            <w:tcW w:w="5386" w:type="dxa"/>
            <w:vAlign w:val="center"/>
          </w:tcPr>
          <w:p>
            <w:pPr>
              <w:pStyle w:val="13"/>
            </w:pPr>
            <w:r>
              <w:t>收到慰问品的人数</w:t>
            </w:r>
          </w:p>
        </w:tc>
        <w:tc>
          <w:tcPr>
            <w:tcW w:w="2268" w:type="dxa"/>
            <w:vAlign w:val="center"/>
          </w:tcPr>
          <w:p>
            <w:pPr>
              <w:pStyle w:val="13"/>
            </w:pPr>
            <w:r>
              <w:t>≥100人数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活动实际参加人数和实际慰问、救</w:t>
            </w:r>
          </w:p>
        </w:tc>
        <w:tc>
          <w:tcPr>
            <w:tcW w:w="5386" w:type="dxa"/>
            <w:vAlign w:val="center"/>
          </w:tcPr>
          <w:p>
            <w:pPr>
              <w:pStyle w:val="13"/>
            </w:pPr>
            <w:r>
              <w:t>活动实际参加人数和实际慰问、救助人数</w:t>
            </w:r>
          </w:p>
        </w:tc>
        <w:tc>
          <w:tcPr>
            <w:tcW w:w="2268" w:type="dxa"/>
            <w:vAlign w:val="center"/>
          </w:tcPr>
          <w:p>
            <w:pPr>
              <w:pStyle w:val="13"/>
            </w:pPr>
            <w:r>
              <w:t>≥100人数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慰问物资发放及时性</w:t>
            </w:r>
          </w:p>
        </w:tc>
        <w:tc>
          <w:tcPr>
            <w:tcW w:w="5386" w:type="dxa"/>
            <w:vAlign w:val="center"/>
          </w:tcPr>
          <w:p>
            <w:pPr>
              <w:pStyle w:val="13"/>
            </w:pPr>
            <w:r>
              <w:t>慰问物资在采购后发放到位使用的时间</w:t>
            </w:r>
          </w:p>
        </w:tc>
        <w:tc>
          <w:tcPr>
            <w:tcW w:w="2268" w:type="dxa"/>
            <w:vAlign w:val="center"/>
          </w:tcPr>
          <w:p>
            <w:pPr>
              <w:pStyle w:val="13"/>
            </w:pPr>
            <w:r>
              <w:t>≤40天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预算控制数</w:t>
            </w:r>
          </w:p>
        </w:tc>
        <w:tc>
          <w:tcPr>
            <w:tcW w:w="2268" w:type="dxa"/>
            <w:vAlign w:val="center"/>
          </w:tcPr>
          <w:p>
            <w:pPr>
              <w:pStyle w:val="13"/>
            </w:pPr>
            <w:r>
              <w:t>≤1万元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解决新就业群体急难愁盼诉求</w:t>
            </w:r>
          </w:p>
        </w:tc>
        <w:tc>
          <w:tcPr>
            <w:tcW w:w="5386" w:type="dxa"/>
            <w:vAlign w:val="center"/>
          </w:tcPr>
          <w:p>
            <w:pPr>
              <w:pStyle w:val="13"/>
            </w:pPr>
            <w:r>
              <w:t>解决新就业群体急难愁盼诉求</w:t>
            </w:r>
          </w:p>
        </w:tc>
        <w:tc>
          <w:tcPr>
            <w:tcW w:w="2268" w:type="dxa"/>
            <w:vAlign w:val="center"/>
          </w:tcPr>
          <w:p>
            <w:pPr>
              <w:pStyle w:val="13"/>
            </w:pPr>
            <w:r>
              <w:t>≥4诉求类数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被慰问人员满意度</w:t>
            </w:r>
          </w:p>
        </w:tc>
        <w:tc>
          <w:tcPr>
            <w:tcW w:w="5386" w:type="dxa"/>
            <w:vAlign w:val="center"/>
          </w:tcPr>
          <w:p>
            <w:pPr>
              <w:pStyle w:val="13"/>
            </w:pPr>
            <w:r>
              <w:t>被慰问人员满意度</w:t>
            </w:r>
          </w:p>
        </w:tc>
        <w:tc>
          <w:tcPr>
            <w:tcW w:w="2268" w:type="dxa"/>
            <w:vAlign w:val="center"/>
          </w:tcPr>
          <w:p>
            <w:pPr>
              <w:pStyle w:val="13"/>
            </w:pPr>
            <w:r>
              <w:t>≥90百分比</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287中共石家庄市桥西区委社会工作部</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3.04</w:t>
            </w:r>
          </w:p>
        </w:tc>
        <w:tc>
          <w:tcPr>
            <w:tcW w:w="964" w:type="dxa"/>
            <w:vAlign w:val="center"/>
          </w:tcPr>
          <w:p>
            <w:pPr>
              <w:pStyle w:val="16"/>
            </w:pPr>
            <w:r>
              <w:t>3.04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中共石家庄市桥西区委社会工作部小计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3.04</w:t>
            </w:r>
          </w:p>
        </w:tc>
        <w:tc>
          <w:tcPr>
            <w:tcW w:w="964" w:type="dxa"/>
            <w:vAlign w:val="center"/>
          </w:tcPr>
          <w:p>
            <w:pPr>
              <w:pStyle w:val="16"/>
            </w:pPr>
            <w:r>
              <w:t>3.04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7.00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80</w:t>
            </w:r>
          </w:p>
        </w:tc>
        <w:tc>
          <w:tcPr>
            <w:tcW w:w="850" w:type="dxa"/>
            <w:vAlign w:val="center"/>
          </w:tcPr>
          <w:p>
            <w:pPr>
              <w:pStyle w:val="12"/>
            </w:pPr>
            <w:r>
              <w:t>0.00</w:t>
            </w:r>
          </w:p>
        </w:tc>
        <w:tc>
          <w:tcPr>
            <w:tcW w:w="964" w:type="dxa"/>
            <w:vAlign w:val="center"/>
          </w:tcPr>
          <w:p>
            <w:pPr>
              <w:pStyle w:val="12"/>
            </w:pPr>
            <w:r>
              <w:t>0.16</w:t>
            </w:r>
          </w:p>
        </w:tc>
        <w:tc>
          <w:tcPr>
            <w:tcW w:w="964" w:type="dxa"/>
            <w:vAlign w:val="center"/>
          </w:tcPr>
          <w:p>
            <w:pPr>
              <w:pStyle w:val="12"/>
            </w:pPr>
            <w:r>
              <w:t>0.16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7.00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7.00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2.21</w:t>
            </w:r>
          </w:p>
        </w:tc>
        <w:tc>
          <w:tcPr>
            <w:tcW w:w="964" w:type="dxa"/>
            <w:vAlign w:val="center"/>
          </w:tcPr>
          <w:p>
            <w:pPr>
              <w:pStyle w:val="12"/>
            </w:pPr>
            <w:r>
              <w:t>2.21</w:t>
            </w:r>
          </w:p>
        </w:tc>
        <w:tc>
          <w:tcPr>
            <w:tcW w:w="964" w:type="dxa"/>
            <w:vAlign w:val="center"/>
          </w:tcPr>
          <w:p>
            <w:pPr>
              <w:pStyle w:val="12"/>
            </w:pPr>
            <w:r>
              <w:t>2.21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公用经费项目1</w:t>
            </w:r>
          </w:p>
        </w:tc>
        <w:tc>
          <w:tcPr>
            <w:tcW w:w="964" w:type="dxa"/>
            <w:vAlign w:val="center"/>
          </w:tcPr>
          <w:p>
            <w:pPr>
              <w:pStyle w:val="12"/>
            </w:pPr>
            <w:r>
              <w:t>7.00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升</w:t>
            </w:r>
          </w:p>
        </w:tc>
        <w:tc>
          <w:tcPr>
            <w:tcW w:w="850" w:type="dxa"/>
            <w:vAlign w:val="center"/>
          </w:tcPr>
          <w:p>
            <w:pPr>
              <w:pStyle w:val="12"/>
            </w:pPr>
            <w:r>
              <w:t>600</w:t>
            </w:r>
          </w:p>
        </w:tc>
        <w:tc>
          <w:tcPr>
            <w:tcW w:w="850" w:type="dxa"/>
            <w:vAlign w:val="center"/>
          </w:tcPr>
          <w:p>
            <w:pPr>
              <w:pStyle w:val="12"/>
            </w:pPr>
            <w:r>
              <w:t>0.00</w:t>
            </w:r>
          </w:p>
        </w:tc>
        <w:tc>
          <w:tcPr>
            <w:tcW w:w="964" w:type="dxa"/>
            <w:vAlign w:val="center"/>
          </w:tcPr>
          <w:p>
            <w:pPr>
              <w:pStyle w:val="12"/>
            </w:pPr>
            <w:r>
              <w:t>0.42</w:t>
            </w:r>
          </w:p>
        </w:tc>
        <w:tc>
          <w:tcPr>
            <w:tcW w:w="964" w:type="dxa"/>
            <w:vAlign w:val="center"/>
          </w:tcPr>
          <w:p>
            <w:pPr>
              <w:pStyle w:val="12"/>
            </w:pPr>
            <w:r>
              <w:t>0.42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中共石家庄市桥西区委社会工作部（含所属单位）上年末固定资产金额为12.26万元（详见下表）。本年度拟购置固定资产总额为0.52万元，已按要求列入政府采购预算，详见政府采购预算表。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287中共石家庄市桥西区委社会工作部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52</w:t>
            </w:r>
          </w:p>
        </w:tc>
        <w:tc>
          <w:tcPr>
            <w:tcW w:w="2835" w:type="dxa"/>
            <w:vAlign w:val="center"/>
          </w:tcPr>
          <w:p>
            <w:pPr>
              <w:pStyle w:val="12"/>
            </w:pPr>
            <w:r>
              <w:t>10.12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F530EEB"/>
    <w:rsid w:val="3C685CAB"/>
    <w:rsid w:val="5EB7081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TotalTime>0</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2026-02-12T20:48:00Z</dcterms:created>
  <dc:creator>Administrator</dc:creator>
  <cp:lastModifiedBy>Administrator</cp:lastModifiedBy>
  <cp:lastPrinted>2026-02-13T06:29:29Z</cp:lastPrinted>
  <dcterms:modified xsi:type="dcterms:W3CDTF">2026-02-13T06:46:52Z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CC4C962CC022492E92C0BFA56B353F96</vt:lpwstr>
  </property>
</Properties>
</file>