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519石家庄市桥西区苑东街道办事处</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2071.20</w:t>
            </w:r>
          </w:p>
        </w:tc>
        <w:tc>
          <w:tcPr>
            <w:tcW w:w="4535" w:type="dxa"/>
            <w:vAlign w:val="center"/>
          </w:tcPr>
          <w:p>
            <w:pPr>
              <w:pStyle w:val="13"/>
            </w:pPr>
            <w:r>
              <w:t>一、一般公共服务支出</w:t>
            </w:r>
          </w:p>
        </w:tc>
        <w:tc>
          <w:tcPr>
            <w:tcW w:w="2126" w:type="dxa"/>
            <w:vAlign w:val="center"/>
          </w:tcPr>
          <w:p>
            <w:pPr>
              <w:pStyle w:val="12"/>
            </w:pPr>
            <w:r>
              <w:t>1713.59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242.37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2071.20</w:t>
            </w:r>
          </w:p>
        </w:tc>
        <w:tc>
          <w:tcPr>
            <w:tcW w:w="4535" w:type="dxa"/>
            <w:vAlign w:val="center"/>
          </w:tcPr>
          <w:p>
            <w:pPr>
              <w:pStyle w:val="15"/>
            </w:pPr>
            <w:r>
              <w:t>本年支出合计</w:t>
            </w:r>
          </w:p>
        </w:tc>
        <w:tc>
          <w:tcPr>
            <w:tcW w:w="2126" w:type="dxa"/>
            <w:vAlign w:val="center"/>
          </w:tcPr>
          <w:p>
            <w:pPr>
              <w:pStyle w:val="16"/>
            </w:pPr>
            <w:r>
              <w:t>2071.20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2071.20</w:t>
            </w:r>
          </w:p>
        </w:tc>
        <w:tc>
          <w:tcPr>
            <w:tcW w:w="4535" w:type="dxa"/>
            <w:vAlign w:val="center"/>
          </w:tcPr>
          <w:p>
            <w:pPr>
              <w:pStyle w:val="15"/>
            </w:pPr>
            <w:r>
              <w:t>支出总计</w:t>
            </w:r>
          </w:p>
        </w:tc>
        <w:tc>
          <w:tcPr>
            <w:tcW w:w="2126" w:type="dxa"/>
            <w:vAlign w:val="center"/>
          </w:tcPr>
          <w:p>
            <w:pPr>
              <w:pStyle w:val="16"/>
            </w:pPr>
            <w:r>
              <w:t>2071.20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519石家庄市桥西区苑东街道办事处</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2071.20</w:t>
            </w:r>
          </w:p>
        </w:tc>
        <w:tc>
          <w:tcPr>
            <w:tcW w:w="1134" w:type="dxa"/>
            <w:vAlign w:val="center"/>
          </w:tcPr>
          <w:p>
            <w:pPr>
              <w:pStyle w:val="16"/>
            </w:pPr>
            <w:r>
              <w:t>2071.20</w:t>
            </w:r>
          </w:p>
        </w:tc>
        <w:tc>
          <w:tcPr>
            <w:tcW w:w="1134" w:type="dxa"/>
            <w:vAlign w:val="center"/>
          </w:tcPr>
          <w:p>
            <w:pPr>
              <w:pStyle w:val="16"/>
            </w:pPr>
            <w:r>
              <w:t>2071.20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1713.59</w:t>
            </w:r>
          </w:p>
        </w:tc>
        <w:tc>
          <w:tcPr>
            <w:tcW w:w="1134" w:type="dxa"/>
            <w:vAlign w:val="center"/>
          </w:tcPr>
          <w:p>
            <w:pPr>
              <w:pStyle w:val="12"/>
            </w:pPr>
            <w:r>
              <w:t>1713.59</w:t>
            </w:r>
          </w:p>
        </w:tc>
        <w:tc>
          <w:tcPr>
            <w:tcW w:w="1134" w:type="dxa"/>
            <w:vAlign w:val="center"/>
          </w:tcPr>
          <w:p>
            <w:pPr>
              <w:pStyle w:val="12"/>
            </w:pPr>
            <w:r>
              <w:t>1713.59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1713.59</w:t>
            </w:r>
          </w:p>
        </w:tc>
        <w:tc>
          <w:tcPr>
            <w:tcW w:w="1134" w:type="dxa"/>
            <w:vAlign w:val="center"/>
          </w:tcPr>
          <w:p>
            <w:pPr>
              <w:pStyle w:val="12"/>
            </w:pPr>
            <w:r>
              <w:t>1713.59</w:t>
            </w:r>
          </w:p>
        </w:tc>
        <w:tc>
          <w:tcPr>
            <w:tcW w:w="1134" w:type="dxa"/>
            <w:vAlign w:val="center"/>
          </w:tcPr>
          <w:p>
            <w:pPr>
              <w:pStyle w:val="12"/>
            </w:pPr>
            <w:r>
              <w:t>1713.59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965.25</w:t>
            </w:r>
          </w:p>
        </w:tc>
        <w:tc>
          <w:tcPr>
            <w:tcW w:w="1134" w:type="dxa"/>
            <w:vAlign w:val="center"/>
          </w:tcPr>
          <w:p>
            <w:pPr>
              <w:pStyle w:val="12"/>
            </w:pPr>
            <w:r>
              <w:t>965.25</w:t>
            </w:r>
          </w:p>
        </w:tc>
        <w:tc>
          <w:tcPr>
            <w:tcW w:w="1134" w:type="dxa"/>
            <w:vAlign w:val="center"/>
          </w:tcPr>
          <w:p>
            <w:pPr>
              <w:pStyle w:val="12"/>
            </w:pPr>
            <w:r>
              <w:t>965.25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748.34</w:t>
            </w:r>
          </w:p>
        </w:tc>
        <w:tc>
          <w:tcPr>
            <w:tcW w:w="1134" w:type="dxa"/>
            <w:vAlign w:val="center"/>
          </w:tcPr>
          <w:p>
            <w:pPr>
              <w:pStyle w:val="12"/>
            </w:pPr>
            <w:r>
              <w:t>748.34</w:t>
            </w:r>
          </w:p>
        </w:tc>
        <w:tc>
          <w:tcPr>
            <w:tcW w:w="1134" w:type="dxa"/>
            <w:vAlign w:val="center"/>
          </w:tcPr>
          <w:p>
            <w:pPr>
              <w:pStyle w:val="12"/>
            </w:pPr>
            <w:r>
              <w:t>748.34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242.37</w:t>
            </w:r>
          </w:p>
        </w:tc>
        <w:tc>
          <w:tcPr>
            <w:tcW w:w="1134" w:type="dxa"/>
            <w:vAlign w:val="center"/>
          </w:tcPr>
          <w:p>
            <w:pPr>
              <w:pStyle w:val="12"/>
            </w:pPr>
            <w:r>
              <w:t>242.37</w:t>
            </w:r>
          </w:p>
        </w:tc>
        <w:tc>
          <w:tcPr>
            <w:tcW w:w="1134" w:type="dxa"/>
            <w:vAlign w:val="center"/>
          </w:tcPr>
          <w:p>
            <w:pPr>
              <w:pStyle w:val="12"/>
            </w:pPr>
            <w:r>
              <w:t>242.37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242.37</w:t>
            </w:r>
          </w:p>
        </w:tc>
        <w:tc>
          <w:tcPr>
            <w:tcW w:w="1134" w:type="dxa"/>
            <w:vAlign w:val="center"/>
          </w:tcPr>
          <w:p>
            <w:pPr>
              <w:pStyle w:val="12"/>
            </w:pPr>
            <w:r>
              <w:t>242.37</w:t>
            </w:r>
          </w:p>
        </w:tc>
        <w:tc>
          <w:tcPr>
            <w:tcW w:w="1134" w:type="dxa"/>
            <w:vAlign w:val="center"/>
          </w:tcPr>
          <w:p>
            <w:pPr>
              <w:pStyle w:val="12"/>
            </w:pPr>
            <w:r>
              <w:t>242.37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155.42</w:t>
            </w:r>
          </w:p>
        </w:tc>
        <w:tc>
          <w:tcPr>
            <w:tcW w:w="1134" w:type="dxa"/>
            <w:vAlign w:val="center"/>
          </w:tcPr>
          <w:p>
            <w:pPr>
              <w:pStyle w:val="12"/>
            </w:pPr>
            <w:r>
              <w:t>155.42</w:t>
            </w:r>
          </w:p>
        </w:tc>
        <w:tc>
          <w:tcPr>
            <w:tcW w:w="1134" w:type="dxa"/>
            <w:vAlign w:val="center"/>
          </w:tcPr>
          <w:p>
            <w:pPr>
              <w:pStyle w:val="12"/>
            </w:pPr>
            <w:r>
              <w:t>155.42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78.95</w:t>
            </w:r>
          </w:p>
        </w:tc>
        <w:tc>
          <w:tcPr>
            <w:tcW w:w="1134" w:type="dxa"/>
            <w:vAlign w:val="center"/>
          </w:tcPr>
          <w:p>
            <w:pPr>
              <w:pStyle w:val="12"/>
            </w:pPr>
            <w:r>
              <w:t>78.95</w:t>
            </w:r>
          </w:p>
        </w:tc>
        <w:tc>
          <w:tcPr>
            <w:tcW w:w="1134" w:type="dxa"/>
            <w:vAlign w:val="center"/>
          </w:tcPr>
          <w:p>
            <w:pPr>
              <w:pStyle w:val="12"/>
            </w:pPr>
            <w:r>
              <w:t>78.95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39.83</w:t>
            </w:r>
          </w:p>
        </w:tc>
        <w:tc>
          <w:tcPr>
            <w:tcW w:w="1134" w:type="dxa"/>
            <w:vAlign w:val="center"/>
          </w:tcPr>
          <w:p>
            <w:pPr>
              <w:pStyle w:val="12"/>
            </w:pPr>
            <w:r>
              <w:t>39.83</w:t>
            </w:r>
          </w:p>
        </w:tc>
        <w:tc>
          <w:tcPr>
            <w:tcW w:w="1134" w:type="dxa"/>
            <w:vAlign w:val="center"/>
          </w:tcPr>
          <w:p>
            <w:pPr>
              <w:pStyle w:val="12"/>
            </w:pPr>
            <w:r>
              <w:t>39.83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39.83</w:t>
            </w:r>
          </w:p>
        </w:tc>
        <w:tc>
          <w:tcPr>
            <w:tcW w:w="1134" w:type="dxa"/>
            <w:vAlign w:val="center"/>
          </w:tcPr>
          <w:p>
            <w:pPr>
              <w:pStyle w:val="12"/>
            </w:pPr>
            <w:r>
              <w:t>39.83</w:t>
            </w:r>
          </w:p>
        </w:tc>
        <w:tc>
          <w:tcPr>
            <w:tcW w:w="1134" w:type="dxa"/>
            <w:vAlign w:val="center"/>
          </w:tcPr>
          <w:p>
            <w:pPr>
              <w:pStyle w:val="12"/>
            </w:pPr>
            <w:r>
              <w:t>39.83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33.26</w:t>
            </w:r>
          </w:p>
        </w:tc>
        <w:tc>
          <w:tcPr>
            <w:tcW w:w="1134" w:type="dxa"/>
            <w:vAlign w:val="center"/>
          </w:tcPr>
          <w:p>
            <w:pPr>
              <w:pStyle w:val="12"/>
            </w:pPr>
            <w:r>
              <w:t>33.26</w:t>
            </w:r>
          </w:p>
        </w:tc>
        <w:tc>
          <w:tcPr>
            <w:tcW w:w="1134" w:type="dxa"/>
            <w:vAlign w:val="center"/>
          </w:tcPr>
          <w:p>
            <w:pPr>
              <w:pStyle w:val="12"/>
            </w:pPr>
            <w:r>
              <w:t>33.26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6.57</w:t>
            </w:r>
          </w:p>
        </w:tc>
        <w:tc>
          <w:tcPr>
            <w:tcW w:w="1134" w:type="dxa"/>
            <w:vAlign w:val="center"/>
          </w:tcPr>
          <w:p>
            <w:pPr>
              <w:pStyle w:val="12"/>
            </w:pPr>
            <w:r>
              <w:t>6.57</w:t>
            </w:r>
          </w:p>
        </w:tc>
        <w:tc>
          <w:tcPr>
            <w:tcW w:w="1134" w:type="dxa"/>
            <w:vAlign w:val="center"/>
          </w:tcPr>
          <w:p>
            <w:pPr>
              <w:pStyle w:val="12"/>
            </w:pPr>
            <w:r>
              <w:t>6.57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73.91</w:t>
            </w:r>
          </w:p>
        </w:tc>
        <w:tc>
          <w:tcPr>
            <w:tcW w:w="1134" w:type="dxa"/>
            <w:vAlign w:val="center"/>
          </w:tcPr>
          <w:p>
            <w:pPr>
              <w:pStyle w:val="12"/>
            </w:pPr>
            <w:r>
              <w:t>73.91</w:t>
            </w:r>
          </w:p>
        </w:tc>
        <w:tc>
          <w:tcPr>
            <w:tcW w:w="1134" w:type="dxa"/>
            <w:vAlign w:val="center"/>
          </w:tcPr>
          <w:p>
            <w:pPr>
              <w:pStyle w:val="12"/>
            </w:pPr>
            <w:r>
              <w:t>73.91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73.91</w:t>
            </w:r>
          </w:p>
        </w:tc>
        <w:tc>
          <w:tcPr>
            <w:tcW w:w="1134" w:type="dxa"/>
            <w:vAlign w:val="center"/>
          </w:tcPr>
          <w:p>
            <w:pPr>
              <w:pStyle w:val="12"/>
            </w:pPr>
            <w:r>
              <w:t>73.91</w:t>
            </w:r>
          </w:p>
        </w:tc>
        <w:tc>
          <w:tcPr>
            <w:tcW w:w="1134" w:type="dxa"/>
            <w:vAlign w:val="center"/>
          </w:tcPr>
          <w:p>
            <w:pPr>
              <w:pStyle w:val="12"/>
            </w:pPr>
            <w:r>
              <w:t>73.91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73.91</w:t>
            </w:r>
          </w:p>
        </w:tc>
        <w:tc>
          <w:tcPr>
            <w:tcW w:w="1134" w:type="dxa"/>
            <w:vAlign w:val="center"/>
          </w:tcPr>
          <w:p>
            <w:pPr>
              <w:pStyle w:val="12"/>
            </w:pPr>
            <w:r>
              <w:t>73.91</w:t>
            </w:r>
          </w:p>
        </w:tc>
        <w:tc>
          <w:tcPr>
            <w:tcW w:w="1134" w:type="dxa"/>
            <w:vAlign w:val="center"/>
          </w:tcPr>
          <w:p>
            <w:pPr>
              <w:pStyle w:val="12"/>
            </w:pPr>
            <w:r>
              <w:t>73.91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519石家庄市桥西区苑东街道办事处</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2071.20</w:t>
            </w:r>
          </w:p>
        </w:tc>
        <w:tc>
          <w:tcPr>
            <w:tcW w:w="1361" w:type="dxa"/>
            <w:vAlign w:val="center"/>
          </w:tcPr>
          <w:p>
            <w:pPr>
              <w:pStyle w:val="16"/>
            </w:pPr>
            <w:r>
              <w:t>1116.87</w:t>
            </w:r>
          </w:p>
        </w:tc>
        <w:tc>
          <w:tcPr>
            <w:tcW w:w="1361" w:type="dxa"/>
            <w:vAlign w:val="center"/>
          </w:tcPr>
          <w:p>
            <w:pPr>
              <w:pStyle w:val="16"/>
            </w:pPr>
            <w:r>
              <w:t>954.34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1713.59</w:t>
            </w:r>
          </w:p>
        </w:tc>
        <w:tc>
          <w:tcPr>
            <w:tcW w:w="1361" w:type="dxa"/>
            <w:vAlign w:val="center"/>
          </w:tcPr>
          <w:p>
            <w:pPr>
              <w:pStyle w:val="12"/>
            </w:pPr>
            <w:r>
              <w:t>760.76</w:t>
            </w:r>
          </w:p>
        </w:tc>
        <w:tc>
          <w:tcPr>
            <w:tcW w:w="1361" w:type="dxa"/>
            <w:vAlign w:val="center"/>
          </w:tcPr>
          <w:p>
            <w:pPr>
              <w:pStyle w:val="12"/>
            </w:pPr>
            <w:r>
              <w:t>952.84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1713.59</w:t>
            </w:r>
          </w:p>
        </w:tc>
        <w:tc>
          <w:tcPr>
            <w:tcW w:w="1361" w:type="dxa"/>
            <w:vAlign w:val="center"/>
          </w:tcPr>
          <w:p>
            <w:pPr>
              <w:pStyle w:val="12"/>
            </w:pPr>
            <w:r>
              <w:t>760.76</w:t>
            </w:r>
          </w:p>
        </w:tc>
        <w:tc>
          <w:tcPr>
            <w:tcW w:w="1361" w:type="dxa"/>
            <w:vAlign w:val="center"/>
          </w:tcPr>
          <w:p>
            <w:pPr>
              <w:pStyle w:val="12"/>
            </w:pPr>
            <w:r>
              <w:t>952.84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965.25</w:t>
            </w:r>
          </w:p>
        </w:tc>
        <w:tc>
          <w:tcPr>
            <w:tcW w:w="1361" w:type="dxa"/>
            <w:vAlign w:val="center"/>
          </w:tcPr>
          <w:p>
            <w:pPr>
              <w:pStyle w:val="12"/>
            </w:pPr>
            <w:r>
              <w:t>760.76</w:t>
            </w:r>
          </w:p>
        </w:tc>
        <w:tc>
          <w:tcPr>
            <w:tcW w:w="1361" w:type="dxa"/>
            <w:vAlign w:val="center"/>
          </w:tcPr>
          <w:p>
            <w:pPr>
              <w:pStyle w:val="12"/>
            </w:pPr>
            <w:r>
              <w:t>204.50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748.34</w:t>
            </w:r>
          </w:p>
        </w:tc>
        <w:tc>
          <w:tcPr>
            <w:tcW w:w="1361" w:type="dxa"/>
            <w:vAlign w:val="center"/>
          </w:tcPr>
          <w:p>
            <w:pPr>
              <w:pStyle w:val="12"/>
            </w:pPr>
          </w:p>
        </w:tc>
        <w:tc>
          <w:tcPr>
            <w:tcW w:w="1361" w:type="dxa"/>
            <w:vAlign w:val="center"/>
          </w:tcPr>
          <w:p>
            <w:pPr>
              <w:pStyle w:val="12"/>
            </w:pPr>
            <w:r>
              <w:t>748.34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242.37</w:t>
            </w:r>
          </w:p>
        </w:tc>
        <w:tc>
          <w:tcPr>
            <w:tcW w:w="1361" w:type="dxa"/>
            <w:vAlign w:val="center"/>
          </w:tcPr>
          <w:p>
            <w:pPr>
              <w:pStyle w:val="12"/>
            </w:pPr>
            <w:r>
              <w:t>242.37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242.37</w:t>
            </w:r>
          </w:p>
        </w:tc>
        <w:tc>
          <w:tcPr>
            <w:tcW w:w="1361" w:type="dxa"/>
            <w:vAlign w:val="center"/>
          </w:tcPr>
          <w:p>
            <w:pPr>
              <w:pStyle w:val="12"/>
            </w:pPr>
            <w:r>
              <w:t>242.37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155.42</w:t>
            </w:r>
          </w:p>
        </w:tc>
        <w:tc>
          <w:tcPr>
            <w:tcW w:w="1361" w:type="dxa"/>
            <w:vAlign w:val="center"/>
          </w:tcPr>
          <w:p>
            <w:pPr>
              <w:pStyle w:val="12"/>
            </w:pPr>
            <w:r>
              <w:t>155.42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78.95</w:t>
            </w:r>
          </w:p>
        </w:tc>
        <w:tc>
          <w:tcPr>
            <w:tcW w:w="1361" w:type="dxa"/>
            <w:vAlign w:val="center"/>
          </w:tcPr>
          <w:p>
            <w:pPr>
              <w:pStyle w:val="12"/>
            </w:pPr>
            <w:r>
              <w:t>78.95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8.00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39.83</w:t>
            </w:r>
          </w:p>
        </w:tc>
        <w:tc>
          <w:tcPr>
            <w:tcW w:w="1361" w:type="dxa"/>
            <w:vAlign w:val="center"/>
          </w:tcPr>
          <w:p>
            <w:pPr>
              <w:pStyle w:val="12"/>
            </w:pPr>
            <w:r>
              <w:t>39.83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39.83</w:t>
            </w:r>
          </w:p>
        </w:tc>
        <w:tc>
          <w:tcPr>
            <w:tcW w:w="1361" w:type="dxa"/>
            <w:vAlign w:val="center"/>
          </w:tcPr>
          <w:p>
            <w:pPr>
              <w:pStyle w:val="12"/>
            </w:pPr>
            <w:r>
              <w:t>39.83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33.26</w:t>
            </w:r>
          </w:p>
        </w:tc>
        <w:tc>
          <w:tcPr>
            <w:tcW w:w="1361" w:type="dxa"/>
            <w:vAlign w:val="center"/>
          </w:tcPr>
          <w:p>
            <w:pPr>
              <w:pStyle w:val="12"/>
            </w:pPr>
            <w:r>
              <w:t>33.26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6.57</w:t>
            </w:r>
          </w:p>
        </w:tc>
        <w:tc>
          <w:tcPr>
            <w:tcW w:w="1361" w:type="dxa"/>
            <w:vAlign w:val="center"/>
          </w:tcPr>
          <w:p>
            <w:pPr>
              <w:pStyle w:val="12"/>
            </w:pPr>
            <w:r>
              <w:t>6.57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73.91</w:t>
            </w:r>
          </w:p>
        </w:tc>
        <w:tc>
          <w:tcPr>
            <w:tcW w:w="1361" w:type="dxa"/>
            <w:vAlign w:val="center"/>
          </w:tcPr>
          <w:p>
            <w:pPr>
              <w:pStyle w:val="12"/>
            </w:pPr>
            <w:r>
              <w:t>73.91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73.91</w:t>
            </w:r>
          </w:p>
        </w:tc>
        <w:tc>
          <w:tcPr>
            <w:tcW w:w="1361" w:type="dxa"/>
            <w:vAlign w:val="center"/>
          </w:tcPr>
          <w:p>
            <w:pPr>
              <w:pStyle w:val="12"/>
            </w:pPr>
            <w:r>
              <w:t>73.91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73.91</w:t>
            </w:r>
          </w:p>
        </w:tc>
        <w:tc>
          <w:tcPr>
            <w:tcW w:w="1361" w:type="dxa"/>
            <w:vAlign w:val="center"/>
          </w:tcPr>
          <w:p>
            <w:pPr>
              <w:pStyle w:val="12"/>
            </w:pPr>
            <w:r>
              <w:t>73.91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519石家庄市桥西区苑东街道办事处</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2071.20</w:t>
            </w:r>
          </w:p>
        </w:tc>
        <w:tc>
          <w:tcPr>
            <w:tcW w:w="3402" w:type="dxa"/>
            <w:vAlign w:val="center"/>
          </w:tcPr>
          <w:p>
            <w:pPr>
              <w:pStyle w:val="13"/>
            </w:pPr>
            <w:r>
              <w:t>一、一般公共服务支出</w:t>
            </w:r>
          </w:p>
        </w:tc>
        <w:tc>
          <w:tcPr>
            <w:tcW w:w="1474" w:type="dxa"/>
            <w:vAlign w:val="center"/>
          </w:tcPr>
          <w:p>
            <w:pPr>
              <w:pStyle w:val="12"/>
            </w:pPr>
            <w:r>
              <w:t>1713.59</w:t>
            </w:r>
          </w:p>
        </w:tc>
        <w:tc>
          <w:tcPr>
            <w:tcW w:w="1474" w:type="dxa"/>
            <w:vAlign w:val="center"/>
          </w:tcPr>
          <w:p>
            <w:pPr>
              <w:pStyle w:val="12"/>
            </w:pPr>
            <w:r>
              <w:t>1713.59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1.50</w:t>
            </w:r>
          </w:p>
        </w:tc>
        <w:tc>
          <w:tcPr>
            <w:tcW w:w="1474" w:type="dxa"/>
            <w:vAlign w:val="center"/>
          </w:tcPr>
          <w:p>
            <w:pPr>
              <w:pStyle w:val="12"/>
            </w:pPr>
            <w:r>
              <w:t>1.50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242.37</w:t>
            </w:r>
          </w:p>
        </w:tc>
        <w:tc>
          <w:tcPr>
            <w:tcW w:w="1474" w:type="dxa"/>
            <w:vAlign w:val="center"/>
          </w:tcPr>
          <w:p>
            <w:pPr>
              <w:pStyle w:val="12"/>
            </w:pPr>
            <w:r>
              <w:t>242.37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39.83</w:t>
            </w:r>
          </w:p>
        </w:tc>
        <w:tc>
          <w:tcPr>
            <w:tcW w:w="1474" w:type="dxa"/>
            <w:vAlign w:val="center"/>
          </w:tcPr>
          <w:p>
            <w:pPr>
              <w:pStyle w:val="12"/>
            </w:pPr>
            <w:r>
              <w:t>39.83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73.91</w:t>
            </w:r>
          </w:p>
        </w:tc>
        <w:tc>
          <w:tcPr>
            <w:tcW w:w="1474" w:type="dxa"/>
            <w:vAlign w:val="center"/>
          </w:tcPr>
          <w:p>
            <w:pPr>
              <w:pStyle w:val="12"/>
            </w:pPr>
            <w:r>
              <w:t>73.91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2071.20</w:t>
            </w:r>
          </w:p>
        </w:tc>
        <w:tc>
          <w:tcPr>
            <w:tcW w:w="3402" w:type="dxa"/>
            <w:vAlign w:val="center"/>
          </w:tcPr>
          <w:p>
            <w:pPr>
              <w:pStyle w:val="15"/>
            </w:pPr>
            <w:r>
              <w:t>本年支出合计</w:t>
            </w:r>
          </w:p>
        </w:tc>
        <w:tc>
          <w:tcPr>
            <w:tcW w:w="1474" w:type="dxa"/>
            <w:vAlign w:val="center"/>
          </w:tcPr>
          <w:p>
            <w:pPr>
              <w:pStyle w:val="16"/>
            </w:pPr>
            <w:r>
              <w:t>2071.20</w:t>
            </w:r>
          </w:p>
        </w:tc>
        <w:tc>
          <w:tcPr>
            <w:tcW w:w="1474" w:type="dxa"/>
            <w:vAlign w:val="center"/>
          </w:tcPr>
          <w:p>
            <w:pPr>
              <w:pStyle w:val="16"/>
            </w:pPr>
            <w:r>
              <w:t>2071.20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2071.20</w:t>
            </w:r>
          </w:p>
        </w:tc>
        <w:tc>
          <w:tcPr>
            <w:tcW w:w="3402" w:type="dxa"/>
            <w:vAlign w:val="center"/>
          </w:tcPr>
          <w:p>
            <w:pPr>
              <w:pStyle w:val="15"/>
            </w:pPr>
            <w:r>
              <w:t>支出总计</w:t>
            </w:r>
          </w:p>
        </w:tc>
        <w:tc>
          <w:tcPr>
            <w:tcW w:w="1474" w:type="dxa"/>
            <w:vAlign w:val="center"/>
          </w:tcPr>
          <w:p>
            <w:pPr>
              <w:pStyle w:val="16"/>
            </w:pPr>
            <w:r>
              <w:t>2071.20</w:t>
            </w:r>
          </w:p>
        </w:tc>
        <w:tc>
          <w:tcPr>
            <w:tcW w:w="1474" w:type="dxa"/>
            <w:vAlign w:val="center"/>
          </w:tcPr>
          <w:p>
            <w:pPr>
              <w:pStyle w:val="16"/>
            </w:pPr>
            <w:r>
              <w:t>2071.20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519石家庄市桥西区苑东街道办事处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2071.20</w:t>
            </w:r>
          </w:p>
        </w:tc>
        <w:tc>
          <w:tcPr>
            <w:tcW w:w="2551" w:type="dxa"/>
            <w:vAlign w:val="center"/>
          </w:tcPr>
          <w:p>
            <w:pPr>
              <w:pStyle w:val="16"/>
            </w:pPr>
            <w:r>
              <w:t>1116.87</w:t>
            </w:r>
          </w:p>
        </w:tc>
        <w:tc>
          <w:tcPr>
            <w:tcW w:w="2551" w:type="dxa"/>
            <w:vAlign w:val="center"/>
          </w:tcPr>
          <w:p>
            <w:pPr>
              <w:pStyle w:val="16"/>
            </w:pPr>
            <w:r>
              <w:t>954.34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1713.59</w:t>
            </w:r>
          </w:p>
        </w:tc>
        <w:tc>
          <w:tcPr>
            <w:tcW w:w="2551" w:type="dxa"/>
            <w:vAlign w:val="center"/>
          </w:tcPr>
          <w:p>
            <w:pPr>
              <w:pStyle w:val="12"/>
            </w:pPr>
            <w:r>
              <w:t>760.76</w:t>
            </w:r>
          </w:p>
        </w:tc>
        <w:tc>
          <w:tcPr>
            <w:tcW w:w="2551" w:type="dxa"/>
            <w:vAlign w:val="center"/>
          </w:tcPr>
          <w:p>
            <w:pPr>
              <w:pStyle w:val="12"/>
            </w:pPr>
            <w:r>
              <w:t>952.84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1713.59</w:t>
            </w:r>
          </w:p>
        </w:tc>
        <w:tc>
          <w:tcPr>
            <w:tcW w:w="2551" w:type="dxa"/>
            <w:vAlign w:val="center"/>
          </w:tcPr>
          <w:p>
            <w:pPr>
              <w:pStyle w:val="12"/>
            </w:pPr>
            <w:r>
              <w:t>760.76</w:t>
            </w:r>
          </w:p>
        </w:tc>
        <w:tc>
          <w:tcPr>
            <w:tcW w:w="2551" w:type="dxa"/>
            <w:vAlign w:val="center"/>
          </w:tcPr>
          <w:p>
            <w:pPr>
              <w:pStyle w:val="12"/>
            </w:pPr>
            <w:r>
              <w:t>952.84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965.25</w:t>
            </w:r>
          </w:p>
        </w:tc>
        <w:tc>
          <w:tcPr>
            <w:tcW w:w="2551" w:type="dxa"/>
            <w:vAlign w:val="center"/>
          </w:tcPr>
          <w:p>
            <w:pPr>
              <w:pStyle w:val="12"/>
            </w:pPr>
            <w:r>
              <w:t>760.76</w:t>
            </w:r>
          </w:p>
        </w:tc>
        <w:tc>
          <w:tcPr>
            <w:tcW w:w="2551" w:type="dxa"/>
            <w:vAlign w:val="center"/>
          </w:tcPr>
          <w:p>
            <w:pPr>
              <w:pStyle w:val="12"/>
            </w:pPr>
            <w:r>
              <w:t>204.50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748.34</w:t>
            </w:r>
          </w:p>
        </w:tc>
        <w:tc>
          <w:tcPr>
            <w:tcW w:w="2551" w:type="dxa"/>
            <w:vAlign w:val="center"/>
          </w:tcPr>
          <w:p>
            <w:pPr>
              <w:pStyle w:val="12"/>
            </w:pPr>
          </w:p>
        </w:tc>
        <w:tc>
          <w:tcPr>
            <w:tcW w:w="2551" w:type="dxa"/>
            <w:vAlign w:val="center"/>
          </w:tcPr>
          <w:p>
            <w:pPr>
              <w:pStyle w:val="12"/>
            </w:pPr>
            <w:r>
              <w:t>748.34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242.37</w:t>
            </w:r>
          </w:p>
        </w:tc>
        <w:tc>
          <w:tcPr>
            <w:tcW w:w="2551" w:type="dxa"/>
            <w:vAlign w:val="center"/>
          </w:tcPr>
          <w:p>
            <w:pPr>
              <w:pStyle w:val="12"/>
            </w:pPr>
            <w:r>
              <w:t>242.37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242.37</w:t>
            </w:r>
          </w:p>
        </w:tc>
        <w:tc>
          <w:tcPr>
            <w:tcW w:w="2551" w:type="dxa"/>
            <w:vAlign w:val="center"/>
          </w:tcPr>
          <w:p>
            <w:pPr>
              <w:pStyle w:val="12"/>
            </w:pPr>
            <w:r>
              <w:t>242.37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155.42</w:t>
            </w:r>
          </w:p>
        </w:tc>
        <w:tc>
          <w:tcPr>
            <w:tcW w:w="2551" w:type="dxa"/>
            <w:vAlign w:val="center"/>
          </w:tcPr>
          <w:p>
            <w:pPr>
              <w:pStyle w:val="12"/>
            </w:pPr>
            <w:r>
              <w:t>155.42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78.95</w:t>
            </w:r>
          </w:p>
        </w:tc>
        <w:tc>
          <w:tcPr>
            <w:tcW w:w="2551" w:type="dxa"/>
            <w:vAlign w:val="center"/>
          </w:tcPr>
          <w:p>
            <w:pPr>
              <w:pStyle w:val="12"/>
            </w:pPr>
            <w:r>
              <w:t>78.95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39.83</w:t>
            </w:r>
          </w:p>
        </w:tc>
        <w:tc>
          <w:tcPr>
            <w:tcW w:w="2551" w:type="dxa"/>
            <w:vAlign w:val="center"/>
          </w:tcPr>
          <w:p>
            <w:pPr>
              <w:pStyle w:val="12"/>
            </w:pPr>
            <w:r>
              <w:t>39.83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39.83</w:t>
            </w:r>
          </w:p>
        </w:tc>
        <w:tc>
          <w:tcPr>
            <w:tcW w:w="2551" w:type="dxa"/>
            <w:vAlign w:val="center"/>
          </w:tcPr>
          <w:p>
            <w:pPr>
              <w:pStyle w:val="12"/>
            </w:pPr>
            <w:r>
              <w:t>39.83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33.26</w:t>
            </w:r>
          </w:p>
        </w:tc>
        <w:tc>
          <w:tcPr>
            <w:tcW w:w="2551" w:type="dxa"/>
            <w:vAlign w:val="center"/>
          </w:tcPr>
          <w:p>
            <w:pPr>
              <w:pStyle w:val="12"/>
            </w:pPr>
            <w:r>
              <w:t>33.26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6.57</w:t>
            </w:r>
          </w:p>
        </w:tc>
        <w:tc>
          <w:tcPr>
            <w:tcW w:w="2551" w:type="dxa"/>
            <w:vAlign w:val="center"/>
          </w:tcPr>
          <w:p>
            <w:pPr>
              <w:pStyle w:val="12"/>
            </w:pPr>
            <w:r>
              <w:t>6.57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73.91</w:t>
            </w:r>
          </w:p>
        </w:tc>
        <w:tc>
          <w:tcPr>
            <w:tcW w:w="2551" w:type="dxa"/>
            <w:vAlign w:val="center"/>
          </w:tcPr>
          <w:p>
            <w:pPr>
              <w:pStyle w:val="12"/>
            </w:pPr>
            <w:r>
              <w:t>73.91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73.91</w:t>
            </w:r>
          </w:p>
        </w:tc>
        <w:tc>
          <w:tcPr>
            <w:tcW w:w="2551" w:type="dxa"/>
            <w:vAlign w:val="center"/>
          </w:tcPr>
          <w:p>
            <w:pPr>
              <w:pStyle w:val="12"/>
            </w:pPr>
            <w:r>
              <w:t>73.91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73.91</w:t>
            </w:r>
          </w:p>
        </w:tc>
        <w:tc>
          <w:tcPr>
            <w:tcW w:w="2551" w:type="dxa"/>
            <w:vAlign w:val="center"/>
          </w:tcPr>
          <w:p>
            <w:pPr>
              <w:pStyle w:val="12"/>
            </w:pPr>
            <w:r>
              <w:t>73.91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519石家庄市桥西区苑东街道办事处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1116.87</w:t>
            </w:r>
          </w:p>
        </w:tc>
        <w:tc>
          <w:tcPr>
            <w:tcW w:w="2551" w:type="dxa"/>
            <w:vAlign w:val="center"/>
          </w:tcPr>
          <w:p>
            <w:pPr>
              <w:pStyle w:val="16"/>
            </w:pPr>
            <w:r>
              <w:t>1014.75</w:t>
            </w:r>
          </w:p>
        </w:tc>
        <w:tc>
          <w:tcPr>
            <w:tcW w:w="2551" w:type="dxa"/>
            <w:vAlign w:val="center"/>
          </w:tcPr>
          <w:p>
            <w:pPr>
              <w:pStyle w:val="16"/>
            </w:pPr>
            <w:r>
              <w:t>102.12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863.57</w:t>
            </w:r>
          </w:p>
        </w:tc>
        <w:tc>
          <w:tcPr>
            <w:tcW w:w="2551" w:type="dxa"/>
            <w:vAlign w:val="center"/>
          </w:tcPr>
          <w:p>
            <w:pPr>
              <w:pStyle w:val="12"/>
            </w:pPr>
            <w:r>
              <w:t>863.57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233.11</w:t>
            </w:r>
          </w:p>
        </w:tc>
        <w:tc>
          <w:tcPr>
            <w:tcW w:w="2551" w:type="dxa"/>
            <w:vAlign w:val="center"/>
          </w:tcPr>
          <w:p>
            <w:pPr>
              <w:pStyle w:val="12"/>
            </w:pPr>
            <w:r>
              <w:t>233.11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147.43</w:t>
            </w:r>
          </w:p>
        </w:tc>
        <w:tc>
          <w:tcPr>
            <w:tcW w:w="2551" w:type="dxa"/>
            <w:vAlign w:val="center"/>
          </w:tcPr>
          <w:p>
            <w:pPr>
              <w:pStyle w:val="12"/>
            </w:pPr>
            <w:r>
              <w:t>147.43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105.91</w:t>
            </w:r>
          </w:p>
        </w:tc>
        <w:tc>
          <w:tcPr>
            <w:tcW w:w="2551" w:type="dxa"/>
            <w:vAlign w:val="center"/>
          </w:tcPr>
          <w:p>
            <w:pPr>
              <w:pStyle w:val="12"/>
            </w:pPr>
            <w:r>
              <w:t>105.91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172.31</w:t>
            </w:r>
          </w:p>
        </w:tc>
        <w:tc>
          <w:tcPr>
            <w:tcW w:w="2551" w:type="dxa"/>
            <w:vAlign w:val="center"/>
          </w:tcPr>
          <w:p>
            <w:pPr>
              <w:pStyle w:val="12"/>
            </w:pPr>
            <w:r>
              <w:t>172.31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78.95</w:t>
            </w:r>
          </w:p>
        </w:tc>
        <w:tc>
          <w:tcPr>
            <w:tcW w:w="2551" w:type="dxa"/>
            <w:vAlign w:val="center"/>
          </w:tcPr>
          <w:p>
            <w:pPr>
              <w:pStyle w:val="12"/>
            </w:pPr>
            <w:r>
              <w:t>78.95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33.26</w:t>
            </w:r>
          </w:p>
        </w:tc>
        <w:tc>
          <w:tcPr>
            <w:tcW w:w="2551" w:type="dxa"/>
            <w:vAlign w:val="center"/>
          </w:tcPr>
          <w:p>
            <w:pPr>
              <w:pStyle w:val="12"/>
            </w:pPr>
            <w:r>
              <w:t>33.26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6.57</w:t>
            </w:r>
          </w:p>
        </w:tc>
        <w:tc>
          <w:tcPr>
            <w:tcW w:w="2551" w:type="dxa"/>
            <w:vAlign w:val="center"/>
          </w:tcPr>
          <w:p>
            <w:pPr>
              <w:pStyle w:val="12"/>
            </w:pPr>
            <w:r>
              <w:t>6.57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4.12</w:t>
            </w:r>
          </w:p>
        </w:tc>
        <w:tc>
          <w:tcPr>
            <w:tcW w:w="2551" w:type="dxa"/>
            <w:vAlign w:val="center"/>
          </w:tcPr>
          <w:p>
            <w:pPr>
              <w:pStyle w:val="12"/>
            </w:pPr>
            <w:r>
              <w:t>4.12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73.91</w:t>
            </w:r>
          </w:p>
        </w:tc>
        <w:tc>
          <w:tcPr>
            <w:tcW w:w="2551" w:type="dxa"/>
            <w:vAlign w:val="center"/>
          </w:tcPr>
          <w:p>
            <w:pPr>
              <w:pStyle w:val="12"/>
            </w:pPr>
            <w:r>
              <w:t>73.91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102.12</w:t>
            </w:r>
          </w:p>
        </w:tc>
        <w:tc>
          <w:tcPr>
            <w:tcW w:w="2551" w:type="dxa"/>
            <w:vAlign w:val="center"/>
          </w:tcPr>
          <w:p>
            <w:pPr>
              <w:pStyle w:val="12"/>
            </w:pPr>
          </w:p>
        </w:tc>
        <w:tc>
          <w:tcPr>
            <w:tcW w:w="2551" w:type="dxa"/>
            <w:vAlign w:val="center"/>
          </w:tcPr>
          <w:p>
            <w:pPr>
              <w:pStyle w:val="12"/>
            </w:pPr>
            <w:r>
              <w:t>102.12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11.50</w:t>
            </w:r>
          </w:p>
        </w:tc>
        <w:tc>
          <w:tcPr>
            <w:tcW w:w="2551" w:type="dxa"/>
            <w:vAlign w:val="center"/>
          </w:tcPr>
          <w:p>
            <w:pPr>
              <w:pStyle w:val="12"/>
            </w:pPr>
          </w:p>
        </w:tc>
        <w:tc>
          <w:tcPr>
            <w:tcW w:w="2551" w:type="dxa"/>
            <w:vAlign w:val="center"/>
          </w:tcPr>
          <w:p>
            <w:pPr>
              <w:pStyle w:val="12"/>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7.57</w:t>
            </w:r>
          </w:p>
        </w:tc>
        <w:tc>
          <w:tcPr>
            <w:tcW w:w="2551" w:type="dxa"/>
            <w:vAlign w:val="center"/>
          </w:tcPr>
          <w:p>
            <w:pPr>
              <w:pStyle w:val="12"/>
            </w:pPr>
          </w:p>
        </w:tc>
        <w:tc>
          <w:tcPr>
            <w:tcW w:w="2551" w:type="dxa"/>
            <w:vAlign w:val="center"/>
          </w:tcPr>
          <w:p>
            <w:pPr>
              <w:pStyle w:val="12"/>
            </w:pPr>
            <w:r>
              <w:t>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15.14</w:t>
            </w:r>
          </w:p>
        </w:tc>
        <w:tc>
          <w:tcPr>
            <w:tcW w:w="2551" w:type="dxa"/>
            <w:vAlign w:val="center"/>
          </w:tcPr>
          <w:p>
            <w:pPr>
              <w:pStyle w:val="12"/>
            </w:pPr>
          </w:p>
        </w:tc>
        <w:tc>
          <w:tcPr>
            <w:tcW w:w="2551" w:type="dxa"/>
            <w:vAlign w:val="center"/>
          </w:tcPr>
          <w:p>
            <w:pPr>
              <w:pStyle w:val="12"/>
            </w:pPr>
            <w:r>
              <w:t>15.14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7.83</w:t>
            </w:r>
          </w:p>
        </w:tc>
        <w:tc>
          <w:tcPr>
            <w:tcW w:w="2551" w:type="dxa"/>
            <w:vAlign w:val="center"/>
          </w:tcPr>
          <w:p>
            <w:pPr>
              <w:pStyle w:val="12"/>
            </w:pPr>
          </w:p>
        </w:tc>
        <w:tc>
          <w:tcPr>
            <w:tcW w:w="2551" w:type="dxa"/>
            <w:vAlign w:val="center"/>
          </w:tcPr>
          <w:p>
            <w:pPr>
              <w:pStyle w:val="12"/>
            </w:pPr>
            <w:r>
              <w:t>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1.27</w:t>
            </w:r>
          </w:p>
        </w:tc>
        <w:tc>
          <w:tcPr>
            <w:tcW w:w="2551" w:type="dxa"/>
            <w:vAlign w:val="center"/>
          </w:tcPr>
          <w:p>
            <w:pPr>
              <w:pStyle w:val="12"/>
            </w:pPr>
          </w:p>
        </w:tc>
        <w:tc>
          <w:tcPr>
            <w:tcW w:w="2551" w:type="dxa"/>
            <w:vAlign w:val="center"/>
          </w:tcPr>
          <w:p>
            <w:pPr>
              <w:pStyle w:val="12"/>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7.69</w:t>
            </w:r>
          </w:p>
        </w:tc>
        <w:tc>
          <w:tcPr>
            <w:tcW w:w="2551" w:type="dxa"/>
            <w:vAlign w:val="center"/>
          </w:tcPr>
          <w:p>
            <w:pPr>
              <w:pStyle w:val="12"/>
            </w:pPr>
          </w:p>
        </w:tc>
        <w:tc>
          <w:tcPr>
            <w:tcW w:w="2551" w:type="dxa"/>
            <w:vAlign w:val="center"/>
          </w:tcPr>
          <w:p>
            <w:pPr>
              <w:pStyle w:val="12"/>
            </w:pPr>
            <w:r>
              <w:t>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10.38</w:t>
            </w:r>
          </w:p>
        </w:tc>
        <w:tc>
          <w:tcPr>
            <w:tcW w:w="2551" w:type="dxa"/>
            <w:vAlign w:val="center"/>
          </w:tcPr>
          <w:p>
            <w:pPr>
              <w:pStyle w:val="12"/>
            </w:pPr>
          </w:p>
        </w:tc>
        <w:tc>
          <w:tcPr>
            <w:tcW w:w="2551" w:type="dxa"/>
            <w:vAlign w:val="center"/>
          </w:tcPr>
          <w:p>
            <w:pPr>
              <w:pStyle w:val="12"/>
            </w:pPr>
            <w:r>
              <w:t>10.38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35.24</w:t>
            </w:r>
          </w:p>
        </w:tc>
        <w:tc>
          <w:tcPr>
            <w:tcW w:w="2551" w:type="dxa"/>
            <w:vAlign w:val="center"/>
          </w:tcPr>
          <w:p>
            <w:pPr>
              <w:pStyle w:val="12"/>
            </w:pPr>
          </w:p>
        </w:tc>
        <w:tc>
          <w:tcPr>
            <w:tcW w:w="2551" w:type="dxa"/>
            <w:vAlign w:val="center"/>
          </w:tcPr>
          <w:p>
            <w:pPr>
              <w:pStyle w:val="12"/>
            </w:pPr>
            <w:r>
              <w:t>35.24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151.18</w:t>
            </w:r>
          </w:p>
        </w:tc>
        <w:tc>
          <w:tcPr>
            <w:tcW w:w="2551" w:type="dxa"/>
            <w:vAlign w:val="center"/>
          </w:tcPr>
          <w:p>
            <w:pPr>
              <w:pStyle w:val="12"/>
            </w:pPr>
            <w:r>
              <w:t>151.18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151.18</w:t>
            </w:r>
          </w:p>
        </w:tc>
        <w:tc>
          <w:tcPr>
            <w:tcW w:w="2551" w:type="dxa"/>
            <w:vAlign w:val="center"/>
          </w:tcPr>
          <w:p>
            <w:pPr>
              <w:pStyle w:val="12"/>
            </w:pPr>
            <w:r>
              <w:t>151.18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519石家庄市桥西区苑东街道办事处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519石家庄市桥西区苑东街道办事处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519石家庄市桥西区苑东街道办事处</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2.00</w:t>
            </w:r>
          </w:p>
        </w:tc>
        <w:tc>
          <w:tcPr>
            <w:tcW w:w="2381" w:type="dxa"/>
            <w:vAlign w:val="center"/>
          </w:tcPr>
          <w:p>
            <w:pPr>
              <w:pStyle w:val="16"/>
            </w:pPr>
            <w:r>
              <w:t>2.00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石家庄市桥西区苑东街道办事处2026年部门预算信息公开情况说明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石家庄市桥西区苑东街道办事处2026年部门预算信息公开情况说明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按照《中华人民共和国预算法》、《地方预决算公开操作规程》和《关于进一步推进预算公开工作的实施意见》规定，现将石家庄市桥西区苑东街道办事处2026年部门预算公开如下：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石家庄市桥西区苑东街道办事处本级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按照预算管理有关规定，目前部门预算的编制实行综合预算管理，即全部收入和支出都反映在预算中。石家庄市桥西区苑东街道办事处机关及所属事业单位的收支包含在部门预算中。</w:t>
      </w:r>
    </w:p>
    <w:p>
      <w:pPr>
        <w:pStyle w:val="19"/>
      </w:pPr>
      <w:r>
        <w:t>1、收入说明</w:t>
      </w:r>
    </w:p>
    <w:p>
      <w:pPr>
        <w:pStyle w:val="19"/>
      </w:pPr>
      <w:r>
        <w:t>反映本部门当年全部收入。2026年预算收入2071.20万元，其中：一般公共预算收入2071.20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桥西区苑东街道办事处年度部门预算中支出预算的总体情况。2026年支出预算2071.20万元，其中基本支出1116.87万元，包括人员经费1014.75万元和日常公用经费102.12万元；项目支出954.34万元，主要为1、独生子女父母奖励0.05万元，2、公用经费支出（特定目标类）2.5万元，3、机关事务管理运行保障经费10万元，4、临时救助0.8万元，5、民兵事业费、征兵经费等武装工作经费0.2万元6、公共图书馆美术馆文化馆（站）免费开放经费（三馆一站）2万元，    2026年三馆一站免费开放区级补助资金1.5万元，2026年三馆一站免费开放省级补助资金0.5万元，城管绩效（劳务派遣）15万元，全科政务（劳务派遣）34.02万元，社工工资748.34万元，社区工作经费和党组织服务群众专项经费141.43万元。；预计下年使用的单位资金结余0.00万元。委托业务费共计安排1.50万元，主要用于因技术原因确需对外委托的辅助性工作和确有必要对外委托开展咨询、评审、规划等工作。</w:t>
      </w:r>
    </w:p>
    <w:p>
      <w:pPr>
        <w:pStyle w:val="19"/>
      </w:pPr>
      <w:r>
        <w:t>3、比上年增减情况</w:t>
      </w:r>
    </w:p>
    <w:p>
      <w:pPr>
        <w:pStyle w:val="19"/>
      </w:pPr>
      <w:r>
        <w:t>2026年预算收支安排2071.20万元，较2025年预算减少131.25万元，其中：基本支出减少863.14万元，主要为行政运行减少841.68万元，社会保障和就业支出增加1.03万元，卫生健康支出减少19.3万元，住房保障支出3.18万元。项目支出增加731.89万元，主要为社工工资731.89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2026年，我部门机关运行经费共计安排102.12万元，主要用于日常维修、办公用房水电费、办公用房取暖费、办公用房物业管理费等日常运行支出。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2.00万元，其中因公出国（境）费0.00万元；公务用车购置及运维费2.00万元（其中：公务用车购置费为0.00万元，公务用车运维费2.00万元)；公务接待费0.00万元。与2025年相比增加0.00万元，增减变化的主要原因是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（一）加强党建品牌建设，提升服务发展能力</w:t>
      </w:r>
    </w:p>
    <w:p>
      <w:pPr>
        <w:pStyle w:val="22"/>
      </w:pPr>
      <w:r>
        <w:t>1.深化服务性党组织建设，提高党建工作质量。继续立足辖区实际，突出工作亮点，精心培育打造苑西街社区、紫御府社区为新的党建示范点，让党员群众满意，强化党建引领成果转化，激活党建品牌效能，筑牢建强战斗堡垒，推动基层党建更上一层楼。</w:t>
      </w:r>
    </w:p>
    <w:p>
      <w:pPr>
        <w:pStyle w:val="22"/>
      </w:pPr>
      <w:r>
        <w:t>2.重保障、惠民生，抓好民生项目。着力提升社会保障水平，促进社会各项事业建设，持续擦亮苑东街道国家级医保窗口服务品牌，为辖区群众提供优质社会保障服务。</w:t>
      </w:r>
    </w:p>
    <w:p>
      <w:pPr>
        <w:pStyle w:val="22"/>
      </w:pPr>
      <w:r>
        <w:t>（二）在项目建设上持续发力</w:t>
      </w:r>
    </w:p>
    <w:p>
      <w:pPr>
        <w:pStyle w:val="22"/>
      </w:pPr>
      <w:r>
        <w:t>3502职业装研发中心项目，针对三五零二工厂现有大楼进行提升改造，建设面积为2400m。建成功能性职业装备产品的检测评价实验室及产品展厅，提升3502公司整体形象、自主创新能力。计划总投资4580万元。</w:t>
      </w:r>
    </w:p>
    <w:p>
      <w:pPr>
        <w:pStyle w:val="22"/>
      </w:pPr>
      <w:r>
        <w:t>（三）加快推进空闲地块整治利用</w:t>
      </w:r>
    </w:p>
    <w:p>
      <w:pPr>
        <w:pStyle w:val="22"/>
      </w:pPr>
      <w:r>
        <w:t>西三环沿线拆违腾退地块。针对西三环东侧拆违腾退的大谈200亩耕地、小谈100亩建设用地、瓮村槐安路南侧50亩耕地，结合解决城中村改造遗留问题、空闲地块整治工作，积极与区自规局对接，科学高效用好土地，使其发挥最大效益，让城市的功能更加完善，让群众的居住环境更加宜居宜业。</w:t>
      </w:r>
    </w:p>
    <w:p>
      <w:pPr>
        <w:pStyle w:val="22"/>
      </w:pPr>
      <w:r>
        <w:t>（四）调动部队资源，打造军队题材党建惠民项目</w:t>
      </w:r>
    </w:p>
    <w:p>
      <w:pPr>
        <w:pStyle w:val="22"/>
      </w:pPr>
      <w:r>
        <w:t>我辖区中山路沿线部队优秀资源丰富，共驻有10余支部队，我街道将切实以党建为引领，充分利用“互动式、互助式”等灵活多样的形式，发挥街道的资源优势和部队的政治优势、人力优势，通过文体活动、主题教育活动、发展科技企业等工作，打造发展亮点，推进军地团结共建和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一、加强社区治理体系，保障社区高效有序运转</w:t>
      </w:r>
    </w:p>
    <w:p>
      <w:pPr>
        <w:pStyle w:val="23"/>
      </w:pPr>
      <w:r>
        <w:t>绩效目标：认真贯彻落实《中共中央国务院关于加强和完善城乡社区治理的意见》和省市、区有关要求，扎实推进社区治理体系建设，努力开拓社区治理新局面。</w:t>
      </w:r>
    </w:p>
    <w:p>
      <w:pPr>
        <w:pStyle w:val="23"/>
      </w:pPr>
      <w:r>
        <w:t>绩效指标：各社区实行网格化管理，将网格长、楼院长、物业人员、片警等人员纳入其中，保障信息采集、隐患排查、法制宣传等多项工作有序开展；同时借助社会孵化组织更好的服务居民，各社区在社会孵化组织的帮助下成立了各具特色的文艺队伍，每月最少组织居民开展丰富多彩的活动1次；在重大节日对辖区困难群众进行走访慰问，每年不少于3次；分批次对楼院长组织培训，全年不少于1次。</w:t>
      </w:r>
    </w:p>
    <w:p>
      <w:pPr>
        <w:pStyle w:val="23"/>
      </w:pPr>
      <w:r>
        <w:t>二、加强基层党建管理，着力构建服务型党组织</w:t>
      </w:r>
    </w:p>
    <w:p>
      <w:pPr>
        <w:pStyle w:val="23"/>
      </w:pPr>
      <w:r>
        <w:t>绩效目标：坚决落实党建工作各项制度，切实加强街道、社区党组织书记抓党建工作，积极主动的关心和思考基层群众的想法、利益和诉求，设身处地的为基层群众解决热点难点问题，持续推进服务型党组织建设。</w:t>
      </w:r>
    </w:p>
    <w:p>
      <w:pPr>
        <w:pStyle w:val="23"/>
      </w:pPr>
      <w:r>
        <w:t>绩效指标：加大宣传力度，营造浓厚的学习氛围，每年组织在职党员参加教育培训不少于3次，每月组织党员开展活动不少于1次，要求辖区全体党员每年接受培训人数不少于85%，针对病卧党员开展上门送学习活动；定期走访慰问辖区困难党员和老党员，及时为他们提供帮助。</w:t>
      </w:r>
    </w:p>
    <w:p>
      <w:pPr>
        <w:pStyle w:val="23"/>
      </w:pPr>
      <w:r>
        <w:t>三、保障机关正常高效运转</w:t>
      </w:r>
    </w:p>
    <w:p>
      <w:pPr>
        <w:pStyle w:val="23"/>
      </w:pPr>
      <w:r>
        <w:t>绩效目标：保障机关城管、团委、环保、妇联、信访等各项工作正常有序开展，以更大力度保障和改善民生，提高公共服务供给质量与效率，全面推进“幸福东华”建设，群众获得感和满意度不断提升。</w:t>
      </w:r>
    </w:p>
    <w:p>
      <w:pPr>
        <w:pStyle w:val="23"/>
      </w:pPr>
      <w:r>
        <w:t>绩效指标：为提升辖区居民的幸福指数，定期开展宣传教育活动，不断提升居民的文明素质，每年组织开展精神文明创建活动不少于2次；关爱妇女儿童，每年组织妇女儿童开展活动不少于4次；有效处理各类社会事务，保障街道服务中心正常运转，确保居民对管理工作的满意度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一、保障总部基地和互联网产业片区建设，确保抓住经济发展良好机遇。继续通过做好上传下达等工作，为总部基地建设做好保障；继续坚持“抓项目就是抓发展”的意识，发挥辖区市中心的区位优势，按照时间节点完成固定资产投资等经济指标报送工作；加大房地产违法建设项目整治力度，发挥基层优势，积极协调跑办，促进各项目早日走上合规合法、健康发展的轨道。</w:t>
      </w:r>
    </w:p>
    <w:p>
      <w:pPr>
        <w:pStyle w:val="24"/>
      </w:pPr>
      <w:r>
        <w:t>二、严把稳定工作基层关口，确保街道更加和谐稳定。继续紧抓摸底排查、解决问题和充分稳控几个关键环节，摸底调查提升精度、拓展广度，了解相关事件和相关人员的方方面面；围绕“事要解决”目标，充分挖掘和利用各方力量解决问题，尤其注重发挥新设综治中心平台作用，推动事情早日解决；进一步提高政治意识和责任意识，落实稳控措施，做好与公安、车站等单位的沟通联系，密切配合。</w:t>
      </w:r>
    </w:p>
    <w:p>
      <w:pPr>
        <w:pStyle w:val="24"/>
      </w:pPr>
      <w:r>
        <w:t>三、夯实安全后方，确保街道更加平安祥和。分别开展生产、消防、食品安全知识培训和宣传普及活动，确保辖区安全意识持续提升；分别开展覆盖全面的生产、消防、食品安全隐患排查和集中整治工作，分别针对各自特点，生产安全、消防安全紧抓华荣市场等重点部位，食品安全紧抓学校周边等重点，本着应办尽办的原则，为辖区商户小摊点备案卡。</w:t>
      </w:r>
    </w:p>
    <w:p>
      <w:pPr>
        <w:pStyle w:val="24"/>
      </w:pPr>
      <w:r>
        <w:t>四、发挥综合执法大队职能，确保街道环境更加干净整洁。以创建卫生城市为统领，扼住工地扬尘绝对关键，及时响应大气污染防治网格化监控指挥平台指令，坚决打好大气污染治理攻坚战；瞄准小散乱污各类污染源，精确出击，积极配合执法部门，大力管控；进一步丰富完善街道巡查体系，落实街道巡查制度，推动街道精细化管理向背街小巷延伸，营造整洁宜居环境，发挥物业科作用，探索老旧小区科学管理全新路径。</w:t>
      </w:r>
    </w:p>
    <w:p>
      <w:pPr>
        <w:pStyle w:val="24"/>
      </w:pPr>
      <w:r>
        <w:t>五、紧跟全面深化改革步伐，确保居民更加幸福安居。将突出抓好我区全面深化改革相关举措基层落实作为街道重点推进工作。确保新一轮“党建引领，精准惠民”活动开展，让社区公共服务清单制度及办理流程真正走进千家万户，做好前台和桥梁，确保居民点得放心，吃得舒心。</w:t>
      </w:r>
    </w:p>
    <w:p>
      <w:pPr>
        <w:pStyle w:val="24"/>
      </w:pPr>
      <w:r>
        <w:t>六、进一步推进特色社区打造，夯实基层社会治理基本单元。以我办省级示范社区煤市路社区为榜样，引领各社区分别打造各自特色，形成品牌。依托“桥西云社区”和社区社会组织孵化基地，提供更好社区服务，发展壮大社会组织。</w:t>
      </w:r>
    </w:p>
    <w:p>
      <w:pPr>
        <w:pStyle w:val="24"/>
        <w:sectPr>
          <w:pgSz w:w="16840" w:h="11900" w:orient="landscape"/>
          <w:pgMar w:top="1361" w:right="1020" w:bottom="1361" w:left="1020" w:header="720" w:footer="720" w:gutter="0"/>
          <w:cols w:space="720" w:num="1"/>
        </w:sectPr>
      </w:pPr>
      <w:r>
        <w:t>七、全面从严治党，确保组织更加坚实可靠。继续学好</w:t>
      </w:r>
      <w:r>
        <w:rPr>
          <w:rFonts w:hint="eastAsia"/>
          <w:lang w:eastAsia="zh-CN"/>
        </w:rPr>
        <w:t>习近平新时代中国特色社会主义思想</w:t>
      </w:r>
      <w:r>
        <w:t>，加强基层党支部指导建设，认真落实“三会一课”，加强党员日常教育管理，搭建党员发挥作用平台，坚持挺纪在前，夯实组织基础，为街道各项事业发展提供更加坚实的组织保障。</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1、"两委"班子成员经责审计费绩效目标表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13010426P004128101285</w:t>
            </w:r>
          </w:p>
        </w:tc>
        <w:tc>
          <w:tcPr>
            <w:tcW w:w="2835" w:type="dxa"/>
            <w:vAlign w:val="center"/>
          </w:tcPr>
          <w:p>
            <w:pPr>
              <w:pStyle w:val="11"/>
            </w:pPr>
            <w:r>
              <w:t>项目名称</w:t>
            </w:r>
          </w:p>
        </w:tc>
        <w:tc>
          <w:tcPr>
            <w:tcW w:w="6095" w:type="dxa"/>
            <w:gridSpan w:val="3"/>
            <w:vAlign w:val="center"/>
          </w:tcPr>
          <w:p>
            <w:pPr>
              <w:pStyle w:val="13"/>
            </w:pPr>
            <w:r>
              <w:t>"两委"班子成员经责审计费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w:t>
            </w:r>
          </w:p>
        </w:tc>
        <w:tc>
          <w:tcPr>
            <w:tcW w:w="2835" w:type="dxa"/>
            <w:vAlign w:val="center"/>
          </w:tcPr>
          <w:p>
            <w:pPr>
              <w:pStyle w:val="11"/>
            </w:pPr>
            <w:r>
              <w:t>其中：财政    资金</w:t>
            </w:r>
          </w:p>
        </w:tc>
        <w:tc>
          <w:tcPr>
            <w:tcW w:w="2551" w:type="dxa"/>
            <w:vAlign w:val="center"/>
          </w:tcPr>
          <w:p>
            <w:pPr>
              <w:pStyle w:val="13"/>
            </w:pPr>
            <w:r>
              <w:t>1.43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支付两委班子成员审计费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1.两委班子成员经责审计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资金数量</w:t>
            </w:r>
          </w:p>
        </w:tc>
        <w:tc>
          <w:tcPr>
            <w:tcW w:w="5386" w:type="dxa"/>
            <w:vAlign w:val="center"/>
          </w:tcPr>
          <w:p>
            <w:pPr>
              <w:pStyle w:val="13"/>
            </w:pPr>
            <w:r>
              <w:t>资金数量</w:t>
            </w:r>
          </w:p>
        </w:tc>
        <w:tc>
          <w:tcPr>
            <w:tcW w:w="2268" w:type="dxa"/>
            <w:vAlign w:val="center"/>
          </w:tcPr>
          <w:p>
            <w:pPr>
              <w:pStyle w:val="13"/>
            </w:pPr>
            <w:r>
              <w:t>1.43万元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≥98%</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工作成本</w:t>
            </w:r>
          </w:p>
        </w:tc>
        <w:tc>
          <w:tcPr>
            <w:tcW w:w="2268" w:type="dxa"/>
            <w:vAlign w:val="center"/>
          </w:tcPr>
          <w:p>
            <w:pPr>
              <w:pStyle w:val="13"/>
            </w:pPr>
            <w:r>
              <w:t>≤1.43万元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资金使用率</w:t>
            </w:r>
          </w:p>
        </w:tc>
        <w:tc>
          <w:tcPr>
            <w:tcW w:w="2268" w:type="dxa"/>
            <w:vAlign w:val="center"/>
          </w:tcPr>
          <w:p>
            <w:pPr>
              <w:pStyle w:val="13"/>
            </w:pPr>
            <w:r>
              <w:t>≥98%</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相关政策</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2、2026年临时救助备用金绩效目标表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13010426P00977510024U</w:t>
            </w:r>
          </w:p>
        </w:tc>
        <w:tc>
          <w:tcPr>
            <w:tcW w:w="2835" w:type="dxa"/>
            <w:vAlign w:val="center"/>
          </w:tcPr>
          <w:p>
            <w:pPr>
              <w:pStyle w:val="11"/>
            </w:pPr>
            <w:r>
              <w:t>项目名称</w:t>
            </w:r>
          </w:p>
        </w:tc>
        <w:tc>
          <w:tcPr>
            <w:tcW w:w="6095" w:type="dxa"/>
            <w:gridSpan w:val="3"/>
            <w:vAlign w:val="center"/>
          </w:tcPr>
          <w:p>
            <w:pPr>
              <w:pStyle w:val="13"/>
            </w:pPr>
            <w:r>
              <w:t>2026年临时救助备用金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2026年临时救助备用金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1.街道办事处临时救助备用金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≥95%</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资金使用效率</w:t>
            </w:r>
          </w:p>
        </w:tc>
        <w:tc>
          <w:tcPr>
            <w:tcW w:w="5386" w:type="dxa"/>
            <w:vAlign w:val="center"/>
          </w:tcPr>
          <w:p>
            <w:pPr>
              <w:pStyle w:val="13"/>
            </w:pPr>
            <w:r>
              <w:t>资金使用效率</w:t>
            </w:r>
          </w:p>
        </w:tc>
        <w:tc>
          <w:tcPr>
            <w:tcW w:w="2268" w:type="dxa"/>
            <w:vAlign w:val="center"/>
          </w:tcPr>
          <w:p>
            <w:pPr>
              <w:pStyle w:val="13"/>
            </w:pPr>
            <w:r>
              <w:t>≥95%</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3、2026年三馆一站免费开放区级补助资金绩效目标表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13010426P00992510091F</w:t>
            </w:r>
          </w:p>
        </w:tc>
        <w:tc>
          <w:tcPr>
            <w:tcW w:w="2835" w:type="dxa"/>
            <w:vAlign w:val="center"/>
          </w:tcPr>
          <w:p>
            <w:pPr>
              <w:pStyle w:val="11"/>
            </w:pPr>
            <w:r>
              <w:t>项目名称</w:t>
            </w:r>
          </w:p>
        </w:tc>
        <w:tc>
          <w:tcPr>
            <w:tcW w:w="6095" w:type="dxa"/>
            <w:gridSpan w:val="3"/>
            <w:vAlign w:val="center"/>
          </w:tcPr>
          <w:p>
            <w:pPr>
              <w:pStyle w:val="13"/>
            </w:pPr>
            <w:r>
              <w:t>2026年三馆一站免费开放区级补助资金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1.三馆一站免费开放工作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≥95%</w:t>
            </w:r>
          </w:p>
        </w:tc>
        <w:tc>
          <w:tcPr>
            <w:tcW w:w="1276" w:type="dxa"/>
            <w:vAlign w:val="center"/>
          </w:tcPr>
          <w:p>
            <w:pPr>
              <w:pStyle w:val="13"/>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资金使用率</w:t>
            </w:r>
          </w:p>
        </w:tc>
        <w:tc>
          <w:tcPr>
            <w:tcW w:w="2268" w:type="dxa"/>
            <w:vAlign w:val="center"/>
          </w:tcPr>
          <w:p>
            <w:pPr>
              <w:pStyle w:val="13"/>
            </w:pPr>
            <w:r>
              <w:t>≥95%</w:t>
            </w:r>
          </w:p>
        </w:tc>
        <w:tc>
          <w:tcPr>
            <w:tcW w:w="1276" w:type="dxa"/>
            <w:vAlign w:val="center"/>
          </w:tcPr>
          <w:p>
            <w:pPr>
              <w:pStyle w:val="13"/>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≥85%</w:t>
            </w:r>
          </w:p>
        </w:tc>
        <w:tc>
          <w:tcPr>
            <w:tcW w:w="1276" w:type="dxa"/>
            <w:vAlign w:val="center"/>
          </w:tcPr>
          <w:p>
            <w:pPr>
              <w:pStyle w:val="13"/>
            </w:pPr>
            <w:r>
              <w:t>以往惯例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4、2026年三馆一站免费开放省级补助资金绩效目标表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13010426P009925101035</w:t>
            </w:r>
          </w:p>
        </w:tc>
        <w:tc>
          <w:tcPr>
            <w:tcW w:w="2835" w:type="dxa"/>
            <w:vAlign w:val="center"/>
          </w:tcPr>
          <w:p>
            <w:pPr>
              <w:pStyle w:val="11"/>
            </w:pPr>
            <w:r>
              <w:t>项目名称</w:t>
            </w:r>
          </w:p>
        </w:tc>
        <w:tc>
          <w:tcPr>
            <w:tcW w:w="6095" w:type="dxa"/>
            <w:gridSpan w:val="3"/>
            <w:vAlign w:val="center"/>
          </w:tcPr>
          <w:p>
            <w:pPr>
              <w:pStyle w:val="13"/>
            </w:pPr>
            <w:r>
              <w:t>2026年三馆一站免费开放省级补助资金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三馆一站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1.省级三馆一站免费开放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≥95%</w:t>
            </w:r>
          </w:p>
        </w:tc>
        <w:tc>
          <w:tcPr>
            <w:tcW w:w="1276" w:type="dxa"/>
            <w:vAlign w:val="center"/>
          </w:tcPr>
          <w:p>
            <w:pPr>
              <w:pStyle w:val="13"/>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资金使用率</w:t>
            </w:r>
          </w:p>
        </w:tc>
        <w:tc>
          <w:tcPr>
            <w:tcW w:w="2268" w:type="dxa"/>
            <w:vAlign w:val="center"/>
          </w:tcPr>
          <w:p>
            <w:pPr>
              <w:pStyle w:val="13"/>
            </w:pPr>
            <w:r>
              <w:t>≥95%</w:t>
            </w:r>
          </w:p>
        </w:tc>
        <w:tc>
          <w:tcPr>
            <w:tcW w:w="1276" w:type="dxa"/>
            <w:vAlign w:val="center"/>
          </w:tcPr>
          <w:p>
            <w:pPr>
              <w:pStyle w:val="13"/>
            </w:pPr>
            <w:r>
              <w:t>以往惯例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≥85%</w:t>
            </w:r>
          </w:p>
        </w:tc>
        <w:tc>
          <w:tcPr>
            <w:tcW w:w="1276" w:type="dxa"/>
            <w:vAlign w:val="center"/>
          </w:tcPr>
          <w:p>
            <w:pPr>
              <w:pStyle w:val="13"/>
            </w:pPr>
            <w:r>
              <w:t>以往惯例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5、城管绩效（劳务派遣）绩效目标表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13010426P009761100388</w:t>
            </w:r>
          </w:p>
        </w:tc>
        <w:tc>
          <w:tcPr>
            <w:tcW w:w="2835" w:type="dxa"/>
            <w:vAlign w:val="center"/>
          </w:tcPr>
          <w:p>
            <w:pPr>
              <w:pStyle w:val="11"/>
            </w:pPr>
            <w:r>
              <w:t>项目名称</w:t>
            </w:r>
          </w:p>
        </w:tc>
        <w:tc>
          <w:tcPr>
            <w:tcW w:w="6095" w:type="dxa"/>
            <w:gridSpan w:val="3"/>
            <w:vAlign w:val="center"/>
          </w:tcPr>
          <w:p>
            <w:pPr>
              <w:pStyle w:val="13"/>
            </w:pPr>
            <w:r>
              <w:t>城管绩效（劳务派遣）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保障城管工作人员工资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1.保障城管绩效（劳务派遣）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6、房租绩效目标表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13010426P00415810090P</w:t>
            </w:r>
          </w:p>
        </w:tc>
        <w:tc>
          <w:tcPr>
            <w:tcW w:w="2835" w:type="dxa"/>
            <w:vAlign w:val="center"/>
          </w:tcPr>
          <w:p>
            <w:pPr>
              <w:pStyle w:val="11"/>
            </w:pPr>
            <w:r>
              <w:t>项目名称</w:t>
            </w:r>
          </w:p>
        </w:tc>
        <w:tc>
          <w:tcPr>
            <w:tcW w:w="6095" w:type="dxa"/>
            <w:gridSpan w:val="3"/>
            <w:vAlign w:val="center"/>
          </w:tcPr>
          <w:p>
            <w:pPr>
              <w:pStyle w:val="13"/>
            </w:pPr>
            <w:r>
              <w:t>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保障社区正常办公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1.保证社区工作顺利开展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资金数量</w:t>
            </w:r>
          </w:p>
        </w:tc>
        <w:tc>
          <w:tcPr>
            <w:tcW w:w="5386" w:type="dxa"/>
            <w:vAlign w:val="center"/>
          </w:tcPr>
          <w:p>
            <w:pPr>
              <w:pStyle w:val="13"/>
            </w:pPr>
            <w:r>
              <w:t>资金数量</w:t>
            </w:r>
          </w:p>
        </w:tc>
        <w:tc>
          <w:tcPr>
            <w:tcW w:w="2268" w:type="dxa"/>
            <w:vAlign w:val="center"/>
          </w:tcPr>
          <w:p>
            <w:pPr>
              <w:pStyle w:val="13"/>
            </w:pPr>
            <w:r>
              <w:t>3万元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工作成本</w:t>
            </w:r>
          </w:p>
        </w:tc>
        <w:tc>
          <w:tcPr>
            <w:tcW w:w="2268" w:type="dxa"/>
            <w:vAlign w:val="center"/>
          </w:tcPr>
          <w:p>
            <w:pPr>
              <w:pStyle w:val="13"/>
            </w:pPr>
            <w:r>
              <w:t>3万元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7、全科政务（劳务派遣）绩效目标表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13010426P00976110037L</w:t>
            </w:r>
          </w:p>
        </w:tc>
        <w:tc>
          <w:tcPr>
            <w:tcW w:w="2835" w:type="dxa"/>
            <w:vAlign w:val="center"/>
          </w:tcPr>
          <w:p>
            <w:pPr>
              <w:pStyle w:val="11"/>
            </w:pPr>
            <w:r>
              <w:t>项目名称</w:t>
            </w:r>
          </w:p>
        </w:tc>
        <w:tc>
          <w:tcPr>
            <w:tcW w:w="6095" w:type="dxa"/>
            <w:gridSpan w:val="3"/>
            <w:vAlign w:val="center"/>
          </w:tcPr>
          <w:p>
            <w:pPr>
              <w:pStyle w:val="13"/>
            </w:pPr>
            <w:r>
              <w:t>全科政务（劳务派遣）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34.02</w:t>
            </w:r>
          </w:p>
        </w:tc>
        <w:tc>
          <w:tcPr>
            <w:tcW w:w="2835" w:type="dxa"/>
            <w:vAlign w:val="center"/>
          </w:tcPr>
          <w:p>
            <w:pPr>
              <w:pStyle w:val="11"/>
            </w:pPr>
            <w:r>
              <w:t>其中：财政    资金</w:t>
            </w:r>
          </w:p>
        </w:tc>
        <w:tc>
          <w:tcPr>
            <w:tcW w:w="2551" w:type="dxa"/>
            <w:vAlign w:val="center"/>
          </w:tcPr>
          <w:p>
            <w:pPr>
              <w:pStyle w:val="13"/>
            </w:pPr>
            <w:r>
              <w:t>34.02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保证全科政务人员工资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1.保障全科政务劳务派遣支出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8、社工工资绩效目标表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13010426P00976110049P</w:t>
            </w:r>
          </w:p>
        </w:tc>
        <w:tc>
          <w:tcPr>
            <w:tcW w:w="2835" w:type="dxa"/>
            <w:vAlign w:val="center"/>
          </w:tcPr>
          <w:p>
            <w:pPr>
              <w:pStyle w:val="11"/>
            </w:pPr>
            <w:r>
              <w:t>项目名称</w:t>
            </w:r>
          </w:p>
        </w:tc>
        <w:tc>
          <w:tcPr>
            <w:tcW w:w="6095" w:type="dxa"/>
            <w:gridSpan w:val="3"/>
            <w:vAlign w:val="center"/>
          </w:tcPr>
          <w:p>
            <w:pPr>
              <w:pStyle w:val="13"/>
            </w:pPr>
            <w:r>
              <w:t>社工工资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748.34</w:t>
            </w:r>
          </w:p>
        </w:tc>
        <w:tc>
          <w:tcPr>
            <w:tcW w:w="2835" w:type="dxa"/>
            <w:vAlign w:val="center"/>
          </w:tcPr>
          <w:p>
            <w:pPr>
              <w:pStyle w:val="11"/>
            </w:pPr>
            <w:r>
              <w:t>其中：财政    资金</w:t>
            </w:r>
          </w:p>
        </w:tc>
        <w:tc>
          <w:tcPr>
            <w:tcW w:w="2551" w:type="dxa"/>
            <w:vAlign w:val="center"/>
          </w:tcPr>
          <w:p>
            <w:pPr>
              <w:pStyle w:val="13"/>
            </w:pPr>
            <w:r>
              <w:t>748.34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按照上级要求，保障社区工作人员工资。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1.按照上级要求，保障社区工作人员工资。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13010426P00412810127H</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保证社区正常运行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1.保证社区工作顺利开展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资金数量</w:t>
            </w:r>
          </w:p>
        </w:tc>
        <w:tc>
          <w:tcPr>
            <w:tcW w:w="5386" w:type="dxa"/>
            <w:vAlign w:val="center"/>
          </w:tcPr>
          <w:p>
            <w:pPr>
              <w:pStyle w:val="13"/>
            </w:pPr>
            <w:r>
              <w:t>资金数量</w:t>
            </w:r>
          </w:p>
        </w:tc>
        <w:tc>
          <w:tcPr>
            <w:tcW w:w="2268" w:type="dxa"/>
            <w:vAlign w:val="center"/>
          </w:tcPr>
          <w:p>
            <w:pPr>
              <w:pStyle w:val="13"/>
            </w:pPr>
            <w:r>
              <w:t>140万元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≥98%</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工作成本</w:t>
            </w:r>
          </w:p>
        </w:tc>
        <w:tc>
          <w:tcPr>
            <w:tcW w:w="2268" w:type="dxa"/>
            <w:vAlign w:val="center"/>
          </w:tcPr>
          <w:p>
            <w:pPr>
              <w:pStyle w:val="13"/>
            </w:pPr>
            <w:r>
              <w:t>≤140万元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资金使用率</w:t>
            </w:r>
          </w:p>
        </w:tc>
        <w:tc>
          <w:tcPr>
            <w:tcW w:w="2268" w:type="dxa"/>
            <w:vAlign w:val="center"/>
          </w:tcPr>
          <w:p>
            <w:pPr>
              <w:pStyle w:val="13"/>
            </w:pPr>
            <w:r>
              <w:t>≥98%</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10、无业居民独生子女父母奖金绩效目标表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13010426P00450410023K</w:t>
            </w:r>
          </w:p>
        </w:tc>
        <w:tc>
          <w:tcPr>
            <w:tcW w:w="2835" w:type="dxa"/>
            <w:vAlign w:val="center"/>
          </w:tcPr>
          <w:p>
            <w:pPr>
              <w:pStyle w:val="11"/>
            </w:pPr>
            <w:r>
              <w:t>项目名称</w:t>
            </w:r>
          </w:p>
        </w:tc>
        <w:tc>
          <w:tcPr>
            <w:tcW w:w="6095" w:type="dxa"/>
            <w:gridSpan w:val="3"/>
            <w:vAlign w:val="center"/>
          </w:tcPr>
          <w:p>
            <w:pPr>
              <w:pStyle w:val="13"/>
            </w:pPr>
            <w:r>
              <w:t>无业居民独生子女父母奖金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无业居民独生子女父母奖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1.按时按量推进工作，完成居民独生子女费发放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14个社区独生子女家庭</w:t>
            </w:r>
          </w:p>
        </w:tc>
        <w:tc>
          <w:tcPr>
            <w:tcW w:w="5386" w:type="dxa"/>
            <w:vAlign w:val="center"/>
          </w:tcPr>
          <w:p>
            <w:pPr>
              <w:pStyle w:val="13"/>
            </w:pPr>
            <w:r>
              <w:t>14个社区独生子女家庭</w:t>
            </w:r>
          </w:p>
        </w:tc>
        <w:tc>
          <w:tcPr>
            <w:tcW w:w="2268" w:type="dxa"/>
            <w:vAlign w:val="center"/>
          </w:tcPr>
          <w:p>
            <w:pPr>
              <w:pStyle w:val="13"/>
            </w:pPr>
            <w:r>
              <w:t>≥14社区</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按时按量发放到位</w:t>
            </w:r>
          </w:p>
        </w:tc>
        <w:tc>
          <w:tcPr>
            <w:tcW w:w="5386" w:type="dxa"/>
            <w:vAlign w:val="center"/>
          </w:tcPr>
          <w:p>
            <w:pPr>
              <w:pStyle w:val="13"/>
            </w:pPr>
            <w:r>
              <w:t>按时按量发放到位</w:t>
            </w:r>
          </w:p>
        </w:tc>
        <w:tc>
          <w:tcPr>
            <w:tcW w:w="2268" w:type="dxa"/>
            <w:vAlign w:val="center"/>
          </w:tcPr>
          <w:p>
            <w:pPr>
              <w:pStyle w:val="13"/>
            </w:pPr>
            <w:r>
              <w:t>14社区</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按时发放</w:t>
            </w:r>
          </w:p>
        </w:tc>
        <w:tc>
          <w:tcPr>
            <w:tcW w:w="2268" w:type="dxa"/>
            <w:vAlign w:val="center"/>
          </w:tcPr>
          <w:p>
            <w:pPr>
              <w:pStyle w:val="13"/>
            </w:pPr>
            <w:r>
              <w:t>450元</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不超过指标额度</w:t>
            </w:r>
          </w:p>
        </w:tc>
        <w:tc>
          <w:tcPr>
            <w:tcW w:w="5386" w:type="dxa"/>
            <w:vAlign w:val="center"/>
          </w:tcPr>
          <w:p>
            <w:pPr>
              <w:pStyle w:val="13"/>
            </w:pPr>
            <w:r>
              <w:t>不超过指标额度</w:t>
            </w:r>
          </w:p>
        </w:tc>
        <w:tc>
          <w:tcPr>
            <w:tcW w:w="2268" w:type="dxa"/>
            <w:vAlign w:val="center"/>
          </w:tcPr>
          <w:p>
            <w:pPr>
              <w:pStyle w:val="13"/>
            </w:pPr>
            <w:r>
              <w:t>450元</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推进工作开展</w:t>
            </w:r>
          </w:p>
        </w:tc>
        <w:tc>
          <w:tcPr>
            <w:tcW w:w="5386" w:type="dxa"/>
            <w:vAlign w:val="center"/>
          </w:tcPr>
          <w:p>
            <w:pPr>
              <w:pStyle w:val="13"/>
            </w:pPr>
            <w:r>
              <w:t>推进工作开展</w:t>
            </w:r>
          </w:p>
        </w:tc>
        <w:tc>
          <w:tcPr>
            <w:tcW w:w="2268" w:type="dxa"/>
            <w:vAlign w:val="center"/>
          </w:tcPr>
          <w:p>
            <w:pPr>
              <w:pStyle w:val="13"/>
            </w:pPr>
            <w:r>
              <w:t>14社区</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13010426P00RT0610040L</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用于武装部工作使用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1.用于开展武装部相关工作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资金数量</w:t>
            </w:r>
          </w:p>
        </w:tc>
        <w:tc>
          <w:tcPr>
            <w:tcW w:w="5386" w:type="dxa"/>
            <w:vAlign w:val="center"/>
          </w:tcPr>
          <w:p>
            <w:pPr>
              <w:pStyle w:val="13"/>
            </w:pPr>
            <w:r>
              <w:t>资金数量</w:t>
            </w:r>
          </w:p>
        </w:tc>
        <w:tc>
          <w:tcPr>
            <w:tcW w:w="2268" w:type="dxa"/>
            <w:vAlign w:val="center"/>
          </w:tcPr>
          <w:p>
            <w:pPr>
              <w:pStyle w:val="13"/>
            </w:pPr>
            <w:r>
              <w:t>0.2万元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≥98%</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完成时间</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工作成本</w:t>
            </w:r>
          </w:p>
        </w:tc>
        <w:tc>
          <w:tcPr>
            <w:tcW w:w="2268" w:type="dxa"/>
            <w:vAlign w:val="center"/>
          </w:tcPr>
          <w:p>
            <w:pPr>
              <w:pStyle w:val="13"/>
            </w:pPr>
            <w:r>
              <w:t>≤0.2万元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资金使用率</w:t>
            </w:r>
          </w:p>
        </w:tc>
        <w:tc>
          <w:tcPr>
            <w:tcW w:w="2268" w:type="dxa"/>
            <w:vAlign w:val="center"/>
          </w:tcPr>
          <w:p>
            <w:pPr>
              <w:pStyle w:val="13"/>
            </w:pPr>
            <w:r>
              <w:t>≥98%</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12、综合事务专项经费绩效目标表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13010426P00987010172L</w:t>
            </w:r>
          </w:p>
        </w:tc>
        <w:tc>
          <w:tcPr>
            <w:tcW w:w="2835" w:type="dxa"/>
            <w:vAlign w:val="center"/>
          </w:tcPr>
          <w:p>
            <w:pPr>
              <w:pStyle w:val="11"/>
            </w:pPr>
            <w:r>
              <w:t>项目名称</w:t>
            </w:r>
          </w:p>
        </w:tc>
        <w:tc>
          <w:tcPr>
            <w:tcW w:w="6095" w:type="dxa"/>
            <w:gridSpan w:val="3"/>
            <w:vAlign w:val="center"/>
          </w:tcPr>
          <w:p>
            <w:pPr>
              <w:pStyle w:val="13"/>
            </w:pPr>
            <w:r>
              <w:t>综合事务专项经费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保证机关正常运行。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1.保障办事处后勤工作正常运转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资金数量</w:t>
            </w:r>
          </w:p>
        </w:tc>
        <w:tc>
          <w:tcPr>
            <w:tcW w:w="5386" w:type="dxa"/>
            <w:vAlign w:val="center"/>
          </w:tcPr>
          <w:p>
            <w:pPr>
              <w:pStyle w:val="13"/>
            </w:pPr>
            <w:r>
              <w:t>资金数量</w:t>
            </w:r>
          </w:p>
        </w:tc>
        <w:tc>
          <w:tcPr>
            <w:tcW w:w="2268" w:type="dxa"/>
            <w:vAlign w:val="center"/>
          </w:tcPr>
          <w:p>
            <w:pPr>
              <w:pStyle w:val="13"/>
            </w:pPr>
            <w:r>
              <w:t>15万元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≤15万元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资金使用率</w:t>
            </w:r>
          </w:p>
        </w:tc>
        <w:tc>
          <w:tcPr>
            <w:tcW w:w="2268" w:type="dxa"/>
            <w:vAlign w:val="center"/>
          </w:tcPr>
          <w:p>
            <w:pPr>
              <w:pStyle w:val="13"/>
            </w:pPr>
            <w:r>
              <w:t>≥98%</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519石家庄市桥西区苑东街道办事处</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4.00</w:t>
            </w:r>
          </w:p>
        </w:tc>
        <w:tc>
          <w:tcPr>
            <w:tcW w:w="964" w:type="dxa"/>
            <w:vAlign w:val="center"/>
          </w:tcPr>
          <w:p>
            <w:pPr>
              <w:pStyle w:val="16"/>
            </w:pPr>
            <w:r>
              <w:t>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石家庄市桥西区苑东街道办事处本级小计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4.00</w:t>
            </w:r>
          </w:p>
        </w:tc>
        <w:tc>
          <w:tcPr>
            <w:tcW w:w="964" w:type="dxa"/>
            <w:vAlign w:val="center"/>
          </w:tcPr>
          <w:p>
            <w:pPr>
              <w:pStyle w:val="16"/>
            </w:pPr>
            <w:r>
              <w:t>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39.91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39.91</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全年</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公用经费项目1</w:t>
            </w:r>
          </w:p>
        </w:tc>
        <w:tc>
          <w:tcPr>
            <w:tcW w:w="964" w:type="dxa"/>
            <w:vAlign w:val="center"/>
          </w:tcPr>
          <w:p>
            <w:pPr>
              <w:pStyle w:val="12"/>
            </w:pPr>
            <w:r>
              <w:t>39.91</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全年</w:t>
            </w:r>
          </w:p>
        </w:tc>
        <w:tc>
          <w:tcPr>
            <w:tcW w:w="850" w:type="dxa"/>
            <w:vAlign w:val="center"/>
          </w:tcPr>
          <w:p>
            <w:pPr>
              <w:pStyle w:val="12"/>
            </w:pPr>
            <w:r>
              <w:t>1</w:t>
            </w:r>
          </w:p>
        </w:tc>
        <w:tc>
          <w:tcPr>
            <w:tcW w:w="850" w:type="dxa"/>
            <w:vAlign w:val="center"/>
          </w:tcPr>
          <w:p>
            <w:pPr>
              <w:pStyle w:val="12"/>
            </w:pPr>
            <w:r>
              <w:t>1.20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39.91</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全年</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石家庄市桥西区苑东街道办事处（含所属单位）上年末固定资产金额为591.36万元（详见下表）。本年度拟购置固定资产总额为0.00万元，已按要求列入政府采购预算，详见政府采购预算表。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519石家庄市桥西区苑东街道办事处</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591.36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150</w:t>
            </w:r>
          </w:p>
        </w:tc>
        <w:tc>
          <w:tcPr>
            <w:tcW w:w="2835" w:type="dxa"/>
            <w:vAlign w:val="center"/>
          </w:tcPr>
          <w:p>
            <w:pPr>
              <w:pStyle w:val="12"/>
            </w:pPr>
            <w:r>
              <w:t>55.43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1479</w:t>
            </w:r>
          </w:p>
        </w:tc>
        <w:tc>
          <w:tcPr>
            <w:tcW w:w="2835" w:type="dxa"/>
            <w:vAlign w:val="center"/>
          </w:tcPr>
          <w:p>
            <w:pPr>
              <w:pStyle w:val="12"/>
            </w:pPr>
            <w:r>
              <w:t>582.36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7C7823"/>
    <w:rsid w:val="6D28267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TotalTime>0</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2026-02-13T14:53:00Z</dcterms:created>
  <dc:creator>Administrator</dc:creator>
  <cp:lastModifiedBy>Administrator</cp:lastModifiedBy>
  <dcterms:modified xsi:type="dcterms:W3CDTF">2026-02-26T02:11:14Z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FA85EDED304844B2B0C92805CE4330DD</vt:lpwstr>
  </property>
</Properties>
</file>