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一、石家庄市桥西区文化广电体育和旅游局本级收支预算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773.16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9.00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592.55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7021.59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782.16</w:t>
            </w:r>
          </w:p>
        </w:tc>
        <w:tc>
          <w:tcPr>
            <w:tcW w:w="4535" w:type="dxa"/>
            <w:vAlign w:val="center"/>
          </w:tcPr>
          <w:p>
            <w:pPr>
              <w:pStyle w:val="14"/>
            </w:pPr>
            <w:r>
              <w:t>本年支出合计</w:t>
            </w:r>
          </w:p>
        </w:tc>
        <w:tc>
          <w:tcPr>
            <w:tcW w:w="2126" w:type="dxa"/>
            <w:vAlign w:val="center"/>
          </w:tcPr>
          <w:p>
            <w:pPr>
              <w:pStyle w:val="15"/>
            </w:pPr>
            <w:r>
              <w:t>7832.42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7050.26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7832.42</w:t>
            </w:r>
          </w:p>
        </w:tc>
        <w:tc>
          <w:tcPr>
            <w:tcW w:w="4535" w:type="dxa"/>
            <w:vAlign w:val="center"/>
          </w:tcPr>
          <w:p>
            <w:pPr>
              <w:pStyle w:val="14"/>
            </w:pPr>
            <w:r>
              <w:t>支出总计</w:t>
            </w:r>
          </w:p>
        </w:tc>
        <w:tc>
          <w:tcPr>
            <w:tcW w:w="2126" w:type="dxa"/>
            <w:vAlign w:val="center"/>
          </w:tcPr>
          <w:p>
            <w:pPr>
              <w:pStyle w:val="15"/>
            </w:pPr>
            <w:r>
              <w:t>7832.42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7832.42</w:t>
            </w:r>
          </w:p>
        </w:tc>
        <w:tc>
          <w:tcPr>
            <w:tcW w:w="1134" w:type="dxa"/>
            <w:vAlign w:val="center"/>
          </w:tcPr>
          <w:p>
            <w:pPr>
              <w:pStyle w:val="15"/>
            </w:pPr>
            <w:r>
              <w:t>782.16</w:t>
            </w:r>
          </w:p>
        </w:tc>
        <w:tc>
          <w:tcPr>
            <w:tcW w:w="1134" w:type="dxa"/>
            <w:vAlign w:val="center"/>
          </w:tcPr>
          <w:p>
            <w:pPr>
              <w:pStyle w:val="15"/>
            </w:pPr>
            <w:r>
              <w:t>782.16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7050.26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592.55</w:t>
            </w:r>
          </w:p>
        </w:tc>
        <w:tc>
          <w:tcPr>
            <w:tcW w:w="1134" w:type="dxa"/>
            <w:vAlign w:val="center"/>
          </w:tcPr>
          <w:p>
            <w:pPr>
              <w:pStyle w:val="11"/>
            </w:pPr>
            <w:r>
              <w:t>554.88</w:t>
            </w:r>
          </w:p>
        </w:tc>
        <w:tc>
          <w:tcPr>
            <w:tcW w:w="1134" w:type="dxa"/>
            <w:vAlign w:val="center"/>
          </w:tcPr>
          <w:p>
            <w:pPr>
              <w:pStyle w:val="11"/>
            </w:pPr>
            <w:r>
              <w:t>554.88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383.85</w:t>
            </w:r>
          </w:p>
        </w:tc>
        <w:tc>
          <w:tcPr>
            <w:tcW w:w="1134" w:type="dxa"/>
            <w:vAlign w:val="center"/>
          </w:tcPr>
          <w:p>
            <w:pPr>
              <w:pStyle w:val="11"/>
            </w:pPr>
            <w:r>
              <w:t>383.85</w:t>
            </w:r>
          </w:p>
        </w:tc>
        <w:tc>
          <w:tcPr>
            <w:tcW w:w="1134" w:type="dxa"/>
            <w:vAlign w:val="center"/>
          </w:tcPr>
          <w:p>
            <w:pPr>
              <w:pStyle w:val="11"/>
            </w:pPr>
            <w:r>
              <w:t>383.85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364.99</w:t>
            </w:r>
          </w:p>
        </w:tc>
        <w:tc>
          <w:tcPr>
            <w:tcW w:w="1134" w:type="dxa"/>
            <w:vAlign w:val="center"/>
          </w:tcPr>
          <w:p>
            <w:pPr>
              <w:pStyle w:val="11"/>
            </w:pPr>
            <w:r>
              <w:t>364.99</w:t>
            </w:r>
          </w:p>
        </w:tc>
        <w:tc>
          <w:tcPr>
            <w:tcW w:w="1134" w:type="dxa"/>
            <w:vAlign w:val="center"/>
          </w:tcPr>
          <w:p>
            <w:pPr>
              <w:pStyle w:val="11"/>
            </w:pPr>
            <w:r>
              <w:t>364.99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6.60</w:t>
            </w:r>
          </w:p>
        </w:tc>
        <w:tc>
          <w:tcPr>
            <w:tcW w:w="1134" w:type="dxa"/>
            <w:vAlign w:val="center"/>
          </w:tcPr>
          <w:p>
            <w:pPr>
              <w:pStyle w:val="11"/>
            </w:pPr>
            <w:r>
              <w:t>6.60</w:t>
            </w:r>
          </w:p>
        </w:tc>
        <w:tc>
          <w:tcPr>
            <w:tcW w:w="1134" w:type="dxa"/>
            <w:vAlign w:val="center"/>
          </w:tcPr>
          <w:p>
            <w:pPr>
              <w:pStyle w:val="11"/>
            </w:pPr>
            <w:r>
              <w:t>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2.26</w:t>
            </w:r>
          </w:p>
        </w:tc>
        <w:tc>
          <w:tcPr>
            <w:tcW w:w="1134" w:type="dxa"/>
            <w:vAlign w:val="center"/>
          </w:tcPr>
          <w:p>
            <w:pPr>
              <w:pStyle w:val="11"/>
            </w:pPr>
            <w:r>
              <w:t>2.26</w:t>
            </w:r>
          </w:p>
        </w:tc>
        <w:tc>
          <w:tcPr>
            <w:tcW w:w="1134" w:type="dxa"/>
            <w:vAlign w:val="center"/>
          </w:tcPr>
          <w:p>
            <w:pPr>
              <w:pStyle w:val="11"/>
            </w:pPr>
            <w:r>
              <w:t>2.26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1.88</w:t>
            </w:r>
          </w:p>
        </w:tc>
        <w:tc>
          <w:tcPr>
            <w:tcW w:w="1134" w:type="dxa"/>
            <w:vAlign w:val="center"/>
          </w:tcPr>
          <w:p>
            <w:pPr>
              <w:pStyle w:val="11"/>
            </w:pPr>
            <w:r>
              <w:t>1.88</w:t>
            </w:r>
          </w:p>
        </w:tc>
        <w:tc>
          <w:tcPr>
            <w:tcW w:w="1134" w:type="dxa"/>
            <w:vAlign w:val="center"/>
          </w:tcPr>
          <w:p>
            <w:pPr>
              <w:pStyle w:val="11"/>
            </w:pPr>
            <w:r>
              <w:t>1.88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1.88</w:t>
            </w:r>
          </w:p>
        </w:tc>
        <w:tc>
          <w:tcPr>
            <w:tcW w:w="1134" w:type="dxa"/>
            <w:vAlign w:val="center"/>
          </w:tcPr>
          <w:p>
            <w:pPr>
              <w:pStyle w:val="11"/>
            </w:pPr>
            <w:r>
              <w:t>1.88</w:t>
            </w:r>
          </w:p>
        </w:tc>
        <w:tc>
          <w:tcPr>
            <w:tcW w:w="1134" w:type="dxa"/>
            <w:vAlign w:val="center"/>
          </w:tcPr>
          <w:p>
            <w:pPr>
              <w:pStyle w:val="11"/>
            </w:pPr>
            <w:r>
              <w:t>1.88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2070302</w:t>
            </w:r>
          </w:p>
        </w:tc>
        <w:tc>
          <w:tcPr>
            <w:tcW w:w="1559" w:type="dxa"/>
            <w:vAlign w:val="center"/>
          </w:tcPr>
          <w:p>
            <w:pPr>
              <w:pStyle w:val="12"/>
            </w:pPr>
            <w:r>
              <w:t>一般行政管理事务</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2070308</w:t>
            </w:r>
          </w:p>
        </w:tc>
        <w:tc>
          <w:tcPr>
            <w:tcW w:w="1559" w:type="dxa"/>
            <w:vAlign w:val="center"/>
          </w:tcPr>
          <w:p>
            <w:pPr>
              <w:pStyle w:val="12"/>
            </w:pPr>
            <w:r>
              <w:t>群众体育</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202.02</w:t>
            </w:r>
          </w:p>
        </w:tc>
        <w:tc>
          <w:tcPr>
            <w:tcW w:w="1134" w:type="dxa"/>
            <w:vAlign w:val="center"/>
          </w:tcPr>
          <w:p>
            <w:pPr>
              <w:pStyle w:val="11"/>
            </w:pPr>
            <w:r>
              <w:t>164.35</w:t>
            </w:r>
          </w:p>
        </w:tc>
        <w:tc>
          <w:tcPr>
            <w:tcW w:w="1134" w:type="dxa"/>
            <w:vAlign w:val="center"/>
          </w:tcPr>
          <w:p>
            <w:pPr>
              <w:pStyle w:val="11"/>
            </w:pPr>
            <w:r>
              <w:t>164.35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202.02</w:t>
            </w:r>
          </w:p>
        </w:tc>
        <w:tc>
          <w:tcPr>
            <w:tcW w:w="1134" w:type="dxa"/>
            <w:vAlign w:val="center"/>
          </w:tcPr>
          <w:p>
            <w:pPr>
              <w:pStyle w:val="11"/>
            </w:pPr>
            <w:r>
              <w:t>164.35</w:t>
            </w:r>
          </w:p>
        </w:tc>
        <w:tc>
          <w:tcPr>
            <w:tcW w:w="1134" w:type="dxa"/>
            <w:vAlign w:val="center"/>
          </w:tcPr>
          <w:p>
            <w:pPr>
              <w:pStyle w:val="11"/>
            </w:pPr>
            <w:r>
              <w:t>164.35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157.04</w:t>
            </w:r>
          </w:p>
        </w:tc>
        <w:tc>
          <w:tcPr>
            <w:tcW w:w="1134" w:type="dxa"/>
            <w:vAlign w:val="center"/>
          </w:tcPr>
          <w:p>
            <w:pPr>
              <w:pStyle w:val="11"/>
            </w:pPr>
            <w:r>
              <w:t>157.04</w:t>
            </w:r>
          </w:p>
        </w:tc>
        <w:tc>
          <w:tcPr>
            <w:tcW w:w="1134" w:type="dxa"/>
            <w:vAlign w:val="center"/>
          </w:tcPr>
          <w:p>
            <w:pPr>
              <w:pStyle w:val="11"/>
            </w:pPr>
            <w:r>
              <w:t>157.04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157.04</w:t>
            </w:r>
          </w:p>
        </w:tc>
        <w:tc>
          <w:tcPr>
            <w:tcW w:w="1134" w:type="dxa"/>
            <w:vAlign w:val="center"/>
          </w:tcPr>
          <w:p>
            <w:pPr>
              <w:pStyle w:val="11"/>
            </w:pPr>
            <w:r>
              <w:t>157.04</w:t>
            </w:r>
          </w:p>
        </w:tc>
        <w:tc>
          <w:tcPr>
            <w:tcW w:w="1134" w:type="dxa"/>
            <w:vAlign w:val="center"/>
          </w:tcPr>
          <w:p>
            <w:pPr>
              <w:pStyle w:val="11"/>
            </w:pPr>
            <w:r>
              <w:t>157.04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92.51</w:t>
            </w:r>
          </w:p>
        </w:tc>
        <w:tc>
          <w:tcPr>
            <w:tcW w:w="1134" w:type="dxa"/>
            <w:vAlign w:val="center"/>
          </w:tcPr>
          <w:p>
            <w:pPr>
              <w:pStyle w:val="11"/>
            </w:pPr>
            <w:r>
              <w:t>92.51</w:t>
            </w:r>
          </w:p>
        </w:tc>
        <w:tc>
          <w:tcPr>
            <w:tcW w:w="1134" w:type="dxa"/>
            <w:vAlign w:val="center"/>
          </w:tcPr>
          <w:p>
            <w:pPr>
              <w:pStyle w:val="11"/>
            </w:pPr>
            <w:r>
              <w:t>92.51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40.53</w:t>
            </w:r>
          </w:p>
        </w:tc>
        <w:tc>
          <w:tcPr>
            <w:tcW w:w="1134" w:type="dxa"/>
            <w:vAlign w:val="center"/>
          </w:tcPr>
          <w:p>
            <w:pPr>
              <w:pStyle w:val="11"/>
            </w:pPr>
            <w:r>
              <w:t>40.53</w:t>
            </w:r>
          </w:p>
        </w:tc>
        <w:tc>
          <w:tcPr>
            <w:tcW w:w="1134" w:type="dxa"/>
            <w:vAlign w:val="center"/>
          </w:tcPr>
          <w:p>
            <w:pPr>
              <w:pStyle w:val="11"/>
            </w:pPr>
            <w:r>
              <w:t>40.53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20.56</w:t>
            </w:r>
          </w:p>
        </w:tc>
        <w:tc>
          <w:tcPr>
            <w:tcW w:w="1134" w:type="dxa"/>
            <w:vAlign w:val="center"/>
          </w:tcPr>
          <w:p>
            <w:pPr>
              <w:pStyle w:val="11"/>
            </w:pPr>
            <w:r>
              <w:t>20.56</w:t>
            </w:r>
          </w:p>
        </w:tc>
        <w:tc>
          <w:tcPr>
            <w:tcW w:w="1134" w:type="dxa"/>
            <w:vAlign w:val="center"/>
          </w:tcPr>
          <w:p>
            <w:pPr>
              <w:pStyle w:val="11"/>
            </w:pPr>
            <w:r>
              <w:t>20.56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20.56</w:t>
            </w:r>
          </w:p>
        </w:tc>
        <w:tc>
          <w:tcPr>
            <w:tcW w:w="1134" w:type="dxa"/>
            <w:vAlign w:val="center"/>
          </w:tcPr>
          <w:p>
            <w:pPr>
              <w:pStyle w:val="11"/>
            </w:pPr>
            <w:r>
              <w:t>20.56</w:t>
            </w:r>
          </w:p>
        </w:tc>
        <w:tc>
          <w:tcPr>
            <w:tcW w:w="1134" w:type="dxa"/>
            <w:vAlign w:val="center"/>
          </w:tcPr>
          <w:p>
            <w:pPr>
              <w:pStyle w:val="11"/>
            </w:pPr>
            <w:r>
              <w:t>20.56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18.39</w:t>
            </w:r>
          </w:p>
        </w:tc>
        <w:tc>
          <w:tcPr>
            <w:tcW w:w="1134" w:type="dxa"/>
            <w:vAlign w:val="center"/>
          </w:tcPr>
          <w:p>
            <w:pPr>
              <w:pStyle w:val="11"/>
            </w:pPr>
            <w:r>
              <w:t>18.39</w:t>
            </w:r>
          </w:p>
        </w:tc>
        <w:tc>
          <w:tcPr>
            <w:tcW w:w="1134" w:type="dxa"/>
            <w:vAlign w:val="center"/>
          </w:tcPr>
          <w:p>
            <w:pPr>
              <w:pStyle w:val="11"/>
            </w:pPr>
            <w:r>
              <w:t>18.39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2.17</w:t>
            </w:r>
          </w:p>
        </w:tc>
        <w:tc>
          <w:tcPr>
            <w:tcW w:w="1134" w:type="dxa"/>
            <w:vAlign w:val="center"/>
          </w:tcPr>
          <w:p>
            <w:pPr>
              <w:pStyle w:val="11"/>
            </w:pPr>
            <w:r>
              <w:t>2.17</w:t>
            </w:r>
          </w:p>
        </w:tc>
        <w:tc>
          <w:tcPr>
            <w:tcW w:w="1134" w:type="dxa"/>
            <w:vAlign w:val="center"/>
          </w:tcPr>
          <w:p>
            <w:pPr>
              <w:pStyle w:val="11"/>
            </w:pPr>
            <w:r>
              <w:t>2.17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3.27</w:t>
            </w:r>
          </w:p>
        </w:tc>
        <w:tc>
          <w:tcPr>
            <w:tcW w:w="1134" w:type="dxa"/>
            <w:vAlign w:val="center"/>
          </w:tcPr>
          <w:p>
            <w:pPr>
              <w:pStyle w:val="11"/>
            </w:pPr>
            <w:r>
              <w:t>3.27</w:t>
            </w:r>
          </w:p>
        </w:tc>
        <w:tc>
          <w:tcPr>
            <w:tcW w:w="1134" w:type="dxa"/>
            <w:vAlign w:val="center"/>
          </w:tcPr>
          <w:p>
            <w:pPr>
              <w:pStyle w:val="11"/>
            </w:pPr>
            <w:r>
              <w:t>3.27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3.27</w:t>
            </w:r>
          </w:p>
        </w:tc>
        <w:tc>
          <w:tcPr>
            <w:tcW w:w="1134" w:type="dxa"/>
            <w:vAlign w:val="center"/>
          </w:tcPr>
          <w:p>
            <w:pPr>
              <w:pStyle w:val="11"/>
            </w:pPr>
            <w:r>
              <w:t>3.27</w:t>
            </w:r>
          </w:p>
        </w:tc>
        <w:tc>
          <w:tcPr>
            <w:tcW w:w="1134" w:type="dxa"/>
            <w:vAlign w:val="center"/>
          </w:tcPr>
          <w:p>
            <w:pPr>
              <w:pStyle w:val="11"/>
            </w:pPr>
            <w:r>
              <w:t>3.27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3.27</w:t>
            </w:r>
          </w:p>
        </w:tc>
        <w:tc>
          <w:tcPr>
            <w:tcW w:w="1134" w:type="dxa"/>
            <w:vAlign w:val="center"/>
          </w:tcPr>
          <w:p>
            <w:pPr>
              <w:pStyle w:val="11"/>
            </w:pPr>
            <w:r>
              <w:t>3.27</w:t>
            </w:r>
          </w:p>
        </w:tc>
        <w:tc>
          <w:tcPr>
            <w:tcW w:w="1134" w:type="dxa"/>
            <w:vAlign w:val="center"/>
          </w:tcPr>
          <w:p>
            <w:pPr>
              <w:pStyle w:val="11"/>
            </w:pPr>
            <w:r>
              <w:t>3.27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37.41</w:t>
            </w:r>
          </w:p>
        </w:tc>
        <w:tc>
          <w:tcPr>
            <w:tcW w:w="1134" w:type="dxa"/>
            <w:vAlign w:val="center"/>
          </w:tcPr>
          <w:p>
            <w:pPr>
              <w:pStyle w:val="11"/>
            </w:pPr>
            <w:r>
              <w:t>37.41</w:t>
            </w:r>
          </w:p>
        </w:tc>
        <w:tc>
          <w:tcPr>
            <w:tcW w:w="1134" w:type="dxa"/>
            <w:vAlign w:val="center"/>
          </w:tcPr>
          <w:p>
            <w:pPr>
              <w:pStyle w:val="11"/>
            </w:pPr>
            <w:r>
              <w:t>37.41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37.41</w:t>
            </w:r>
          </w:p>
        </w:tc>
        <w:tc>
          <w:tcPr>
            <w:tcW w:w="1134" w:type="dxa"/>
            <w:vAlign w:val="center"/>
          </w:tcPr>
          <w:p>
            <w:pPr>
              <w:pStyle w:val="11"/>
            </w:pPr>
            <w:r>
              <w:t>37.41</w:t>
            </w:r>
          </w:p>
        </w:tc>
        <w:tc>
          <w:tcPr>
            <w:tcW w:w="1134" w:type="dxa"/>
            <w:vAlign w:val="center"/>
          </w:tcPr>
          <w:p>
            <w:pPr>
              <w:pStyle w:val="11"/>
            </w:pPr>
            <w:r>
              <w:t>37.41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37.41</w:t>
            </w:r>
          </w:p>
        </w:tc>
        <w:tc>
          <w:tcPr>
            <w:tcW w:w="1134" w:type="dxa"/>
            <w:vAlign w:val="center"/>
          </w:tcPr>
          <w:p>
            <w:pPr>
              <w:pStyle w:val="11"/>
            </w:pPr>
            <w:r>
              <w:t>37.41</w:t>
            </w:r>
          </w:p>
        </w:tc>
        <w:tc>
          <w:tcPr>
            <w:tcW w:w="1134" w:type="dxa"/>
            <w:vAlign w:val="center"/>
          </w:tcPr>
          <w:p>
            <w:pPr>
              <w:pStyle w:val="11"/>
            </w:pPr>
            <w:r>
              <w:t>37.41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7021.59</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7009.26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7009.26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7009.26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7009.26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12.33</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12.33</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3.33</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7832.42</w:t>
            </w:r>
          </w:p>
        </w:tc>
        <w:tc>
          <w:tcPr>
            <w:tcW w:w="1361" w:type="dxa"/>
            <w:vAlign w:val="center"/>
          </w:tcPr>
          <w:p>
            <w:pPr>
              <w:pStyle w:val="15"/>
            </w:pPr>
            <w:r>
              <w:t>580.00</w:t>
            </w:r>
          </w:p>
        </w:tc>
        <w:tc>
          <w:tcPr>
            <w:tcW w:w="1361" w:type="dxa"/>
            <w:vAlign w:val="center"/>
          </w:tcPr>
          <w:p>
            <w:pPr>
              <w:pStyle w:val="15"/>
            </w:pPr>
            <w:r>
              <w:t>7252.42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592.55</w:t>
            </w:r>
          </w:p>
        </w:tc>
        <w:tc>
          <w:tcPr>
            <w:tcW w:w="1361" w:type="dxa"/>
            <w:vAlign w:val="center"/>
          </w:tcPr>
          <w:p>
            <w:pPr>
              <w:pStyle w:val="11"/>
            </w:pPr>
            <w:r>
              <w:t>364.99</w:t>
            </w:r>
          </w:p>
        </w:tc>
        <w:tc>
          <w:tcPr>
            <w:tcW w:w="1361" w:type="dxa"/>
            <w:vAlign w:val="center"/>
          </w:tcPr>
          <w:p>
            <w:pPr>
              <w:pStyle w:val="11"/>
            </w:pPr>
            <w:r>
              <w:t>227.56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383.85</w:t>
            </w:r>
          </w:p>
        </w:tc>
        <w:tc>
          <w:tcPr>
            <w:tcW w:w="1361" w:type="dxa"/>
            <w:vAlign w:val="center"/>
          </w:tcPr>
          <w:p>
            <w:pPr>
              <w:pStyle w:val="11"/>
            </w:pPr>
            <w:r>
              <w:t>364.99</w:t>
            </w:r>
          </w:p>
        </w:tc>
        <w:tc>
          <w:tcPr>
            <w:tcW w:w="1361" w:type="dxa"/>
            <w:vAlign w:val="center"/>
          </w:tcPr>
          <w:p>
            <w:pPr>
              <w:pStyle w:val="11"/>
            </w:pPr>
            <w:r>
              <w:t>18.86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364.99</w:t>
            </w:r>
          </w:p>
        </w:tc>
        <w:tc>
          <w:tcPr>
            <w:tcW w:w="1361" w:type="dxa"/>
            <w:vAlign w:val="center"/>
          </w:tcPr>
          <w:p>
            <w:pPr>
              <w:pStyle w:val="11"/>
            </w:pPr>
            <w:r>
              <w:t>364.99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6.60</w:t>
            </w:r>
          </w:p>
        </w:tc>
        <w:tc>
          <w:tcPr>
            <w:tcW w:w="1361" w:type="dxa"/>
            <w:vAlign w:val="center"/>
          </w:tcPr>
          <w:p>
            <w:pPr>
              <w:pStyle w:val="11"/>
            </w:pPr>
          </w:p>
        </w:tc>
        <w:tc>
          <w:tcPr>
            <w:tcW w:w="1361" w:type="dxa"/>
            <w:vAlign w:val="center"/>
          </w:tcPr>
          <w:p>
            <w:pPr>
              <w:pStyle w:val="11"/>
            </w:pPr>
            <w:r>
              <w:t>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2.26</w:t>
            </w:r>
          </w:p>
        </w:tc>
        <w:tc>
          <w:tcPr>
            <w:tcW w:w="1361" w:type="dxa"/>
            <w:vAlign w:val="center"/>
          </w:tcPr>
          <w:p>
            <w:pPr>
              <w:pStyle w:val="11"/>
            </w:pPr>
          </w:p>
        </w:tc>
        <w:tc>
          <w:tcPr>
            <w:tcW w:w="1361" w:type="dxa"/>
            <w:vAlign w:val="center"/>
          </w:tcPr>
          <w:p>
            <w:pPr>
              <w:pStyle w:val="11"/>
            </w:pPr>
            <w:r>
              <w:t>2.26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1.88</w:t>
            </w:r>
          </w:p>
        </w:tc>
        <w:tc>
          <w:tcPr>
            <w:tcW w:w="1361" w:type="dxa"/>
            <w:vAlign w:val="center"/>
          </w:tcPr>
          <w:p>
            <w:pPr>
              <w:pStyle w:val="11"/>
            </w:pPr>
          </w:p>
        </w:tc>
        <w:tc>
          <w:tcPr>
            <w:tcW w:w="1361" w:type="dxa"/>
            <w:vAlign w:val="center"/>
          </w:tcPr>
          <w:p>
            <w:pPr>
              <w:pStyle w:val="11"/>
            </w:pPr>
            <w:r>
              <w:t>1.88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1.88</w:t>
            </w:r>
          </w:p>
        </w:tc>
        <w:tc>
          <w:tcPr>
            <w:tcW w:w="1361" w:type="dxa"/>
            <w:vAlign w:val="center"/>
          </w:tcPr>
          <w:p>
            <w:pPr>
              <w:pStyle w:val="11"/>
            </w:pPr>
          </w:p>
        </w:tc>
        <w:tc>
          <w:tcPr>
            <w:tcW w:w="1361" w:type="dxa"/>
            <w:vAlign w:val="center"/>
          </w:tcPr>
          <w:p>
            <w:pPr>
              <w:pStyle w:val="11"/>
            </w:pPr>
            <w:r>
              <w:t>1.88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2070302</w:t>
            </w:r>
          </w:p>
        </w:tc>
        <w:tc>
          <w:tcPr>
            <w:tcW w:w="4535" w:type="dxa"/>
            <w:vAlign w:val="center"/>
          </w:tcPr>
          <w:p>
            <w:pPr>
              <w:pStyle w:val="12"/>
            </w:pPr>
            <w:r>
              <w:t>一般行政管理事务</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2070308</w:t>
            </w:r>
          </w:p>
        </w:tc>
        <w:tc>
          <w:tcPr>
            <w:tcW w:w="4535" w:type="dxa"/>
            <w:vAlign w:val="center"/>
          </w:tcPr>
          <w:p>
            <w:pPr>
              <w:pStyle w:val="12"/>
            </w:pPr>
            <w:r>
              <w:t>群众体育</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202.02</w:t>
            </w:r>
          </w:p>
        </w:tc>
        <w:tc>
          <w:tcPr>
            <w:tcW w:w="1361" w:type="dxa"/>
            <w:vAlign w:val="center"/>
          </w:tcPr>
          <w:p>
            <w:pPr>
              <w:pStyle w:val="11"/>
            </w:pPr>
          </w:p>
        </w:tc>
        <w:tc>
          <w:tcPr>
            <w:tcW w:w="1361" w:type="dxa"/>
            <w:vAlign w:val="center"/>
          </w:tcPr>
          <w:p>
            <w:pPr>
              <w:pStyle w:val="11"/>
            </w:pPr>
            <w:r>
              <w:t>202.02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202.02</w:t>
            </w:r>
          </w:p>
        </w:tc>
        <w:tc>
          <w:tcPr>
            <w:tcW w:w="1361" w:type="dxa"/>
            <w:vAlign w:val="center"/>
          </w:tcPr>
          <w:p>
            <w:pPr>
              <w:pStyle w:val="11"/>
            </w:pPr>
          </w:p>
        </w:tc>
        <w:tc>
          <w:tcPr>
            <w:tcW w:w="1361" w:type="dxa"/>
            <w:vAlign w:val="center"/>
          </w:tcPr>
          <w:p>
            <w:pPr>
              <w:pStyle w:val="11"/>
            </w:pPr>
            <w:r>
              <w:t>202.02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157.04</w:t>
            </w:r>
          </w:p>
        </w:tc>
        <w:tc>
          <w:tcPr>
            <w:tcW w:w="1361" w:type="dxa"/>
            <w:vAlign w:val="center"/>
          </w:tcPr>
          <w:p>
            <w:pPr>
              <w:pStyle w:val="11"/>
            </w:pPr>
            <w:r>
              <w:t>157.04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157.04</w:t>
            </w:r>
          </w:p>
        </w:tc>
        <w:tc>
          <w:tcPr>
            <w:tcW w:w="1361" w:type="dxa"/>
            <w:vAlign w:val="center"/>
          </w:tcPr>
          <w:p>
            <w:pPr>
              <w:pStyle w:val="11"/>
            </w:pPr>
            <w:r>
              <w:t>157.04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92.51</w:t>
            </w:r>
          </w:p>
        </w:tc>
        <w:tc>
          <w:tcPr>
            <w:tcW w:w="1361" w:type="dxa"/>
            <w:vAlign w:val="center"/>
          </w:tcPr>
          <w:p>
            <w:pPr>
              <w:pStyle w:val="11"/>
            </w:pPr>
            <w:r>
              <w:t>92.51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40.53</w:t>
            </w:r>
          </w:p>
        </w:tc>
        <w:tc>
          <w:tcPr>
            <w:tcW w:w="1361" w:type="dxa"/>
            <w:vAlign w:val="center"/>
          </w:tcPr>
          <w:p>
            <w:pPr>
              <w:pStyle w:val="11"/>
            </w:pPr>
            <w:r>
              <w:t>40.53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20.56</w:t>
            </w:r>
          </w:p>
        </w:tc>
        <w:tc>
          <w:tcPr>
            <w:tcW w:w="1361" w:type="dxa"/>
            <w:vAlign w:val="center"/>
          </w:tcPr>
          <w:p>
            <w:pPr>
              <w:pStyle w:val="11"/>
            </w:pPr>
            <w:r>
              <w:t>20.56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20.56</w:t>
            </w:r>
          </w:p>
        </w:tc>
        <w:tc>
          <w:tcPr>
            <w:tcW w:w="1361" w:type="dxa"/>
            <w:vAlign w:val="center"/>
          </w:tcPr>
          <w:p>
            <w:pPr>
              <w:pStyle w:val="11"/>
            </w:pPr>
            <w:r>
              <w:t>20.56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18.39</w:t>
            </w:r>
          </w:p>
        </w:tc>
        <w:tc>
          <w:tcPr>
            <w:tcW w:w="1361" w:type="dxa"/>
            <w:vAlign w:val="center"/>
          </w:tcPr>
          <w:p>
            <w:pPr>
              <w:pStyle w:val="11"/>
            </w:pPr>
            <w:r>
              <w:t>18.39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2.17</w:t>
            </w:r>
          </w:p>
        </w:tc>
        <w:tc>
          <w:tcPr>
            <w:tcW w:w="1361" w:type="dxa"/>
            <w:vAlign w:val="center"/>
          </w:tcPr>
          <w:p>
            <w:pPr>
              <w:pStyle w:val="11"/>
            </w:pPr>
            <w:r>
              <w:t>2.17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3.27</w:t>
            </w:r>
          </w:p>
        </w:tc>
        <w:tc>
          <w:tcPr>
            <w:tcW w:w="1361" w:type="dxa"/>
            <w:vAlign w:val="center"/>
          </w:tcPr>
          <w:p>
            <w:pPr>
              <w:pStyle w:val="11"/>
            </w:pPr>
          </w:p>
        </w:tc>
        <w:tc>
          <w:tcPr>
            <w:tcW w:w="1361" w:type="dxa"/>
            <w:vAlign w:val="center"/>
          </w:tcPr>
          <w:p>
            <w:pPr>
              <w:pStyle w:val="11"/>
            </w:pPr>
            <w:r>
              <w:t>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3.27</w:t>
            </w:r>
          </w:p>
        </w:tc>
        <w:tc>
          <w:tcPr>
            <w:tcW w:w="1361" w:type="dxa"/>
            <w:vAlign w:val="center"/>
          </w:tcPr>
          <w:p>
            <w:pPr>
              <w:pStyle w:val="11"/>
            </w:pPr>
          </w:p>
        </w:tc>
        <w:tc>
          <w:tcPr>
            <w:tcW w:w="1361" w:type="dxa"/>
            <w:vAlign w:val="center"/>
          </w:tcPr>
          <w:p>
            <w:pPr>
              <w:pStyle w:val="11"/>
            </w:pPr>
            <w:r>
              <w:t>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2130599</w:t>
            </w:r>
          </w:p>
        </w:tc>
        <w:tc>
          <w:tcPr>
            <w:tcW w:w="4535" w:type="dxa"/>
            <w:vAlign w:val="center"/>
          </w:tcPr>
          <w:p>
            <w:pPr>
              <w:pStyle w:val="12"/>
            </w:pPr>
            <w:r>
              <w:t>其他巩固脱贫攻坚成果衔接乡村振兴支出</w:t>
            </w:r>
          </w:p>
        </w:tc>
        <w:tc>
          <w:tcPr>
            <w:tcW w:w="1361" w:type="dxa"/>
            <w:vAlign w:val="center"/>
          </w:tcPr>
          <w:p>
            <w:pPr>
              <w:pStyle w:val="11"/>
            </w:pPr>
            <w:r>
              <w:t>3.27</w:t>
            </w:r>
          </w:p>
        </w:tc>
        <w:tc>
          <w:tcPr>
            <w:tcW w:w="1361" w:type="dxa"/>
            <w:vAlign w:val="center"/>
          </w:tcPr>
          <w:p>
            <w:pPr>
              <w:pStyle w:val="11"/>
            </w:pPr>
          </w:p>
        </w:tc>
        <w:tc>
          <w:tcPr>
            <w:tcW w:w="1361" w:type="dxa"/>
            <w:vAlign w:val="center"/>
          </w:tcPr>
          <w:p>
            <w:pPr>
              <w:pStyle w:val="11"/>
            </w:pPr>
            <w:r>
              <w:t>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37.41</w:t>
            </w:r>
          </w:p>
        </w:tc>
        <w:tc>
          <w:tcPr>
            <w:tcW w:w="1361" w:type="dxa"/>
            <w:vAlign w:val="center"/>
          </w:tcPr>
          <w:p>
            <w:pPr>
              <w:pStyle w:val="11"/>
            </w:pPr>
            <w:r>
              <w:t>37.41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37.41</w:t>
            </w:r>
          </w:p>
        </w:tc>
        <w:tc>
          <w:tcPr>
            <w:tcW w:w="1361" w:type="dxa"/>
            <w:vAlign w:val="center"/>
          </w:tcPr>
          <w:p>
            <w:pPr>
              <w:pStyle w:val="11"/>
            </w:pPr>
            <w:r>
              <w:t>37.41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37.41</w:t>
            </w:r>
          </w:p>
        </w:tc>
        <w:tc>
          <w:tcPr>
            <w:tcW w:w="1361" w:type="dxa"/>
            <w:vAlign w:val="center"/>
          </w:tcPr>
          <w:p>
            <w:pPr>
              <w:pStyle w:val="11"/>
            </w:pPr>
            <w:r>
              <w:t>37.41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7021.59</w:t>
            </w:r>
          </w:p>
        </w:tc>
        <w:tc>
          <w:tcPr>
            <w:tcW w:w="1361" w:type="dxa"/>
            <w:vAlign w:val="center"/>
          </w:tcPr>
          <w:p>
            <w:pPr>
              <w:pStyle w:val="11"/>
            </w:pPr>
          </w:p>
        </w:tc>
        <w:tc>
          <w:tcPr>
            <w:tcW w:w="1361" w:type="dxa"/>
            <w:vAlign w:val="center"/>
          </w:tcPr>
          <w:p>
            <w:pPr>
              <w:pStyle w:val="11"/>
            </w:pPr>
            <w:r>
              <w:t>7021.59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7009.26</w:t>
            </w:r>
          </w:p>
        </w:tc>
        <w:tc>
          <w:tcPr>
            <w:tcW w:w="1361" w:type="dxa"/>
            <w:vAlign w:val="center"/>
          </w:tcPr>
          <w:p>
            <w:pPr>
              <w:pStyle w:val="11"/>
            </w:pPr>
          </w:p>
        </w:tc>
        <w:tc>
          <w:tcPr>
            <w:tcW w:w="1361" w:type="dxa"/>
            <w:vAlign w:val="center"/>
          </w:tcPr>
          <w:p>
            <w:pPr>
              <w:pStyle w:val="11"/>
            </w:pPr>
            <w:r>
              <w:t>7009.26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7009.26</w:t>
            </w:r>
          </w:p>
        </w:tc>
        <w:tc>
          <w:tcPr>
            <w:tcW w:w="1361" w:type="dxa"/>
            <w:vAlign w:val="center"/>
          </w:tcPr>
          <w:p>
            <w:pPr>
              <w:pStyle w:val="11"/>
            </w:pPr>
          </w:p>
        </w:tc>
        <w:tc>
          <w:tcPr>
            <w:tcW w:w="1361" w:type="dxa"/>
            <w:vAlign w:val="center"/>
          </w:tcPr>
          <w:p>
            <w:pPr>
              <w:pStyle w:val="11"/>
            </w:pPr>
            <w:r>
              <w:t>7009.26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12.33</w:t>
            </w:r>
          </w:p>
        </w:tc>
        <w:tc>
          <w:tcPr>
            <w:tcW w:w="1361" w:type="dxa"/>
            <w:vAlign w:val="center"/>
          </w:tcPr>
          <w:p>
            <w:pPr>
              <w:pStyle w:val="11"/>
            </w:pPr>
          </w:p>
        </w:tc>
        <w:tc>
          <w:tcPr>
            <w:tcW w:w="1361" w:type="dxa"/>
            <w:vAlign w:val="center"/>
          </w:tcPr>
          <w:p>
            <w:pPr>
              <w:pStyle w:val="11"/>
            </w:pPr>
            <w:r>
              <w:t>12.33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12.33</w:t>
            </w:r>
          </w:p>
        </w:tc>
        <w:tc>
          <w:tcPr>
            <w:tcW w:w="1361" w:type="dxa"/>
            <w:vAlign w:val="center"/>
          </w:tcPr>
          <w:p>
            <w:pPr>
              <w:pStyle w:val="11"/>
            </w:pPr>
          </w:p>
        </w:tc>
        <w:tc>
          <w:tcPr>
            <w:tcW w:w="1361" w:type="dxa"/>
            <w:vAlign w:val="center"/>
          </w:tcPr>
          <w:p>
            <w:pPr>
              <w:pStyle w:val="11"/>
            </w:pPr>
            <w:r>
              <w:t>12.33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773.16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9.00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592.55</w:t>
            </w:r>
          </w:p>
        </w:tc>
        <w:tc>
          <w:tcPr>
            <w:tcW w:w="1474" w:type="dxa"/>
            <w:vAlign w:val="center"/>
          </w:tcPr>
          <w:p>
            <w:pPr>
              <w:pStyle w:val="11"/>
            </w:pPr>
            <w:r>
              <w:t>592.55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157.04</w:t>
            </w:r>
          </w:p>
        </w:tc>
        <w:tc>
          <w:tcPr>
            <w:tcW w:w="1474" w:type="dxa"/>
            <w:vAlign w:val="center"/>
          </w:tcPr>
          <w:p>
            <w:pPr>
              <w:pStyle w:val="11"/>
            </w:pPr>
            <w:r>
              <w:t>157.04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20.56</w:t>
            </w:r>
          </w:p>
        </w:tc>
        <w:tc>
          <w:tcPr>
            <w:tcW w:w="1474" w:type="dxa"/>
            <w:vAlign w:val="center"/>
          </w:tcPr>
          <w:p>
            <w:pPr>
              <w:pStyle w:val="11"/>
            </w:pPr>
            <w:r>
              <w:t>20.56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3.27</w:t>
            </w:r>
          </w:p>
        </w:tc>
        <w:tc>
          <w:tcPr>
            <w:tcW w:w="1474" w:type="dxa"/>
            <w:vAlign w:val="center"/>
          </w:tcPr>
          <w:p>
            <w:pPr>
              <w:pStyle w:val="11"/>
            </w:pPr>
            <w:r>
              <w:t>3.27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37.41</w:t>
            </w:r>
          </w:p>
        </w:tc>
        <w:tc>
          <w:tcPr>
            <w:tcW w:w="1474" w:type="dxa"/>
            <w:vAlign w:val="center"/>
          </w:tcPr>
          <w:p>
            <w:pPr>
              <w:pStyle w:val="11"/>
            </w:pPr>
            <w:r>
              <w:t>37.41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7021.59</w:t>
            </w:r>
          </w:p>
        </w:tc>
        <w:tc>
          <w:tcPr>
            <w:tcW w:w="1474" w:type="dxa"/>
            <w:vAlign w:val="center"/>
          </w:tcPr>
          <w:p>
            <w:pPr>
              <w:pStyle w:val="11"/>
            </w:pPr>
          </w:p>
        </w:tc>
        <w:tc>
          <w:tcPr>
            <w:tcW w:w="1474" w:type="dxa"/>
            <w:vAlign w:val="center"/>
          </w:tcPr>
          <w:p>
            <w:pPr>
              <w:pStyle w:val="11"/>
            </w:pPr>
            <w:r>
              <w:t>7021.59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782.16</w:t>
            </w:r>
          </w:p>
        </w:tc>
        <w:tc>
          <w:tcPr>
            <w:tcW w:w="3402" w:type="dxa"/>
            <w:vAlign w:val="center"/>
          </w:tcPr>
          <w:p>
            <w:pPr>
              <w:pStyle w:val="14"/>
            </w:pPr>
            <w:r>
              <w:t>本年支出合计</w:t>
            </w:r>
          </w:p>
        </w:tc>
        <w:tc>
          <w:tcPr>
            <w:tcW w:w="1474" w:type="dxa"/>
            <w:vAlign w:val="center"/>
          </w:tcPr>
          <w:p>
            <w:pPr>
              <w:pStyle w:val="15"/>
            </w:pPr>
            <w:r>
              <w:t>7832.42</w:t>
            </w:r>
          </w:p>
        </w:tc>
        <w:tc>
          <w:tcPr>
            <w:tcW w:w="1474" w:type="dxa"/>
            <w:vAlign w:val="center"/>
          </w:tcPr>
          <w:p>
            <w:pPr>
              <w:pStyle w:val="15"/>
            </w:pPr>
            <w:r>
              <w:t>810.83</w:t>
            </w:r>
          </w:p>
        </w:tc>
        <w:tc>
          <w:tcPr>
            <w:tcW w:w="1474" w:type="dxa"/>
            <w:vAlign w:val="center"/>
          </w:tcPr>
          <w:p>
            <w:pPr>
              <w:pStyle w:val="15"/>
            </w:pPr>
            <w:r>
              <w:t>7021.59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7050.26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37.67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7012.59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7832.42</w:t>
            </w:r>
          </w:p>
        </w:tc>
        <w:tc>
          <w:tcPr>
            <w:tcW w:w="3402" w:type="dxa"/>
            <w:vAlign w:val="center"/>
          </w:tcPr>
          <w:p>
            <w:pPr>
              <w:pStyle w:val="14"/>
            </w:pPr>
            <w:r>
              <w:t>支出总计</w:t>
            </w:r>
          </w:p>
        </w:tc>
        <w:tc>
          <w:tcPr>
            <w:tcW w:w="1474" w:type="dxa"/>
            <w:vAlign w:val="center"/>
          </w:tcPr>
          <w:p>
            <w:pPr>
              <w:pStyle w:val="15"/>
            </w:pPr>
            <w:r>
              <w:t>7832.42</w:t>
            </w:r>
          </w:p>
        </w:tc>
        <w:tc>
          <w:tcPr>
            <w:tcW w:w="1474" w:type="dxa"/>
            <w:vAlign w:val="center"/>
          </w:tcPr>
          <w:p>
            <w:pPr>
              <w:pStyle w:val="15"/>
            </w:pPr>
            <w:r>
              <w:t>810.83</w:t>
            </w:r>
          </w:p>
        </w:tc>
        <w:tc>
          <w:tcPr>
            <w:tcW w:w="1474" w:type="dxa"/>
            <w:vAlign w:val="center"/>
          </w:tcPr>
          <w:p>
            <w:pPr>
              <w:pStyle w:val="15"/>
            </w:pPr>
            <w:r>
              <w:t>7021.59</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810.83</w:t>
            </w:r>
          </w:p>
        </w:tc>
        <w:tc>
          <w:tcPr>
            <w:tcW w:w="2551" w:type="dxa"/>
            <w:vAlign w:val="center"/>
          </w:tcPr>
          <w:p>
            <w:pPr>
              <w:pStyle w:val="15"/>
            </w:pPr>
            <w:r>
              <w:t>580.00</w:t>
            </w:r>
          </w:p>
        </w:tc>
        <w:tc>
          <w:tcPr>
            <w:tcW w:w="2551" w:type="dxa"/>
            <w:vAlign w:val="center"/>
          </w:tcPr>
          <w:p>
            <w:pPr>
              <w:pStyle w:val="15"/>
            </w:pPr>
            <w:r>
              <w:t>230.83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592.55</w:t>
            </w:r>
          </w:p>
        </w:tc>
        <w:tc>
          <w:tcPr>
            <w:tcW w:w="2551" w:type="dxa"/>
            <w:vAlign w:val="center"/>
          </w:tcPr>
          <w:p>
            <w:pPr>
              <w:pStyle w:val="11"/>
            </w:pPr>
            <w:r>
              <w:t>364.99</w:t>
            </w:r>
          </w:p>
        </w:tc>
        <w:tc>
          <w:tcPr>
            <w:tcW w:w="2551" w:type="dxa"/>
            <w:vAlign w:val="center"/>
          </w:tcPr>
          <w:p>
            <w:pPr>
              <w:pStyle w:val="11"/>
            </w:pPr>
            <w:r>
              <w:t>227.56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383.85</w:t>
            </w:r>
          </w:p>
        </w:tc>
        <w:tc>
          <w:tcPr>
            <w:tcW w:w="2551" w:type="dxa"/>
            <w:vAlign w:val="center"/>
          </w:tcPr>
          <w:p>
            <w:pPr>
              <w:pStyle w:val="11"/>
            </w:pPr>
            <w:r>
              <w:t>364.99</w:t>
            </w:r>
          </w:p>
        </w:tc>
        <w:tc>
          <w:tcPr>
            <w:tcW w:w="2551" w:type="dxa"/>
            <w:vAlign w:val="center"/>
          </w:tcPr>
          <w:p>
            <w:pPr>
              <w:pStyle w:val="11"/>
            </w:pPr>
            <w:r>
              <w:t>18.86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364.99</w:t>
            </w:r>
          </w:p>
        </w:tc>
        <w:tc>
          <w:tcPr>
            <w:tcW w:w="2551" w:type="dxa"/>
            <w:vAlign w:val="center"/>
          </w:tcPr>
          <w:p>
            <w:pPr>
              <w:pStyle w:val="11"/>
            </w:pPr>
            <w:r>
              <w:t>364.99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6.60</w:t>
            </w:r>
          </w:p>
        </w:tc>
        <w:tc>
          <w:tcPr>
            <w:tcW w:w="2551" w:type="dxa"/>
            <w:vAlign w:val="center"/>
          </w:tcPr>
          <w:p>
            <w:pPr>
              <w:pStyle w:val="11"/>
            </w:pPr>
          </w:p>
        </w:tc>
        <w:tc>
          <w:tcPr>
            <w:tcW w:w="2551" w:type="dxa"/>
            <w:vAlign w:val="center"/>
          </w:tcPr>
          <w:p>
            <w:pPr>
              <w:pStyle w:val="11"/>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2.26</w:t>
            </w:r>
          </w:p>
        </w:tc>
        <w:tc>
          <w:tcPr>
            <w:tcW w:w="2551" w:type="dxa"/>
            <w:vAlign w:val="center"/>
          </w:tcPr>
          <w:p>
            <w:pPr>
              <w:pStyle w:val="11"/>
            </w:pPr>
          </w:p>
        </w:tc>
        <w:tc>
          <w:tcPr>
            <w:tcW w:w="2551" w:type="dxa"/>
            <w:vAlign w:val="center"/>
          </w:tcPr>
          <w:p>
            <w:pPr>
              <w:pStyle w:val="11"/>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1.88</w:t>
            </w:r>
          </w:p>
        </w:tc>
        <w:tc>
          <w:tcPr>
            <w:tcW w:w="2551" w:type="dxa"/>
            <w:vAlign w:val="center"/>
          </w:tcPr>
          <w:p>
            <w:pPr>
              <w:pStyle w:val="11"/>
            </w:pPr>
          </w:p>
        </w:tc>
        <w:tc>
          <w:tcPr>
            <w:tcW w:w="2551" w:type="dxa"/>
            <w:vAlign w:val="center"/>
          </w:tcPr>
          <w:p>
            <w:pPr>
              <w:pStyle w:val="11"/>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1.88</w:t>
            </w:r>
          </w:p>
        </w:tc>
        <w:tc>
          <w:tcPr>
            <w:tcW w:w="2551" w:type="dxa"/>
            <w:vAlign w:val="center"/>
          </w:tcPr>
          <w:p>
            <w:pPr>
              <w:pStyle w:val="11"/>
            </w:pPr>
          </w:p>
        </w:tc>
        <w:tc>
          <w:tcPr>
            <w:tcW w:w="2551" w:type="dxa"/>
            <w:vAlign w:val="center"/>
          </w:tcPr>
          <w:p>
            <w:pPr>
              <w:pStyle w:val="11"/>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2070302</w:t>
            </w:r>
          </w:p>
        </w:tc>
        <w:tc>
          <w:tcPr>
            <w:tcW w:w="4535" w:type="dxa"/>
            <w:vAlign w:val="center"/>
          </w:tcPr>
          <w:p>
            <w:pPr>
              <w:pStyle w:val="12"/>
            </w:pPr>
            <w:r>
              <w:t>一般行政管理事务</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2070308</w:t>
            </w:r>
          </w:p>
        </w:tc>
        <w:tc>
          <w:tcPr>
            <w:tcW w:w="4535" w:type="dxa"/>
            <w:vAlign w:val="center"/>
          </w:tcPr>
          <w:p>
            <w:pPr>
              <w:pStyle w:val="12"/>
            </w:pPr>
            <w:r>
              <w:t>群众体育</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202.02</w:t>
            </w:r>
          </w:p>
        </w:tc>
        <w:tc>
          <w:tcPr>
            <w:tcW w:w="2551" w:type="dxa"/>
            <w:vAlign w:val="center"/>
          </w:tcPr>
          <w:p>
            <w:pPr>
              <w:pStyle w:val="11"/>
            </w:pPr>
          </w:p>
        </w:tc>
        <w:tc>
          <w:tcPr>
            <w:tcW w:w="2551" w:type="dxa"/>
            <w:vAlign w:val="center"/>
          </w:tcPr>
          <w:p>
            <w:pPr>
              <w:pStyle w:val="11"/>
            </w:pPr>
            <w:r>
              <w:t>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202.02</w:t>
            </w:r>
          </w:p>
        </w:tc>
        <w:tc>
          <w:tcPr>
            <w:tcW w:w="2551" w:type="dxa"/>
            <w:vAlign w:val="center"/>
          </w:tcPr>
          <w:p>
            <w:pPr>
              <w:pStyle w:val="11"/>
            </w:pPr>
          </w:p>
        </w:tc>
        <w:tc>
          <w:tcPr>
            <w:tcW w:w="2551" w:type="dxa"/>
            <w:vAlign w:val="center"/>
          </w:tcPr>
          <w:p>
            <w:pPr>
              <w:pStyle w:val="11"/>
            </w:pPr>
            <w:r>
              <w:t>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157.04</w:t>
            </w:r>
          </w:p>
        </w:tc>
        <w:tc>
          <w:tcPr>
            <w:tcW w:w="2551" w:type="dxa"/>
            <w:vAlign w:val="center"/>
          </w:tcPr>
          <w:p>
            <w:pPr>
              <w:pStyle w:val="11"/>
            </w:pPr>
            <w:r>
              <w:t>157.04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157.04</w:t>
            </w:r>
          </w:p>
        </w:tc>
        <w:tc>
          <w:tcPr>
            <w:tcW w:w="2551" w:type="dxa"/>
            <w:vAlign w:val="center"/>
          </w:tcPr>
          <w:p>
            <w:pPr>
              <w:pStyle w:val="11"/>
            </w:pPr>
            <w:r>
              <w:t>157.04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92.51</w:t>
            </w:r>
          </w:p>
        </w:tc>
        <w:tc>
          <w:tcPr>
            <w:tcW w:w="2551" w:type="dxa"/>
            <w:vAlign w:val="center"/>
          </w:tcPr>
          <w:p>
            <w:pPr>
              <w:pStyle w:val="11"/>
            </w:pPr>
            <w:r>
              <w:t>92.51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40.53</w:t>
            </w:r>
          </w:p>
        </w:tc>
        <w:tc>
          <w:tcPr>
            <w:tcW w:w="2551" w:type="dxa"/>
            <w:vAlign w:val="center"/>
          </w:tcPr>
          <w:p>
            <w:pPr>
              <w:pStyle w:val="11"/>
            </w:pPr>
            <w:r>
              <w:t>40.53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20.56</w:t>
            </w:r>
          </w:p>
        </w:tc>
        <w:tc>
          <w:tcPr>
            <w:tcW w:w="2551" w:type="dxa"/>
            <w:vAlign w:val="center"/>
          </w:tcPr>
          <w:p>
            <w:pPr>
              <w:pStyle w:val="11"/>
            </w:pPr>
            <w:r>
              <w:t>20.56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20.56</w:t>
            </w:r>
          </w:p>
        </w:tc>
        <w:tc>
          <w:tcPr>
            <w:tcW w:w="2551" w:type="dxa"/>
            <w:vAlign w:val="center"/>
          </w:tcPr>
          <w:p>
            <w:pPr>
              <w:pStyle w:val="11"/>
            </w:pPr>
            <w:r>
              <w:t>20.56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18.39</w:t>
            </w:r>
          </w:p>
        </w:tc>
        <w:tc>
          <w:tcPr>
            <w:tcW w:w="2551" w:type="dxa"/>
            <w:vAlign w:val="center"/>
          </w:tcPr>
          <w:p>
            <w:pPr>
              <w:pStyle w:val="11"/>
            </w:pPr>
            <w:r>
              <w:t>18.39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2.17</w:t>
            </w:r>
          </w:p>
        </w:tc>
        <w:tc>
          <w:tcPr>
            <w:tcW w:w="2551" w:type="dxa"/>
            <w:vAlign w:val="center"/>
          </w:tcPr>
          <w:p>
            <w:pPr>
              <w:pStyle w:val="11"/>
            </w:pPr>
            <w:r>
              <w:t>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3.27</w:t>
            </w:r>
          </w:p>
        </w:tc>
        <w:tc>
          <w:tcPr>
            <w:tcW w:w="2551" w:type="dxa"/>
            <w:vAlign w:val="center"/>
          </w:tcPr>
          <w:p>
            <w:pPr>
              <w:pStyle w:val="11"/>
            </w:pPr>
          </w:p>
        </w:tc>
        <w:tc>
          <w:tcPr>
            <w:tcW w:w="2551" w:type="dxa"/>
            <w:vAlign w:val="center"/>
          </w:tcPr>
          <w:p>
            <w:pPr>
              <w:pStyle w:val="11"/>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3.27</w:t>
            </w:r>
          </w:p>
        </w:tc>
        <w:tc>
          <w:tcPr>
            <w:tcW w:w="2551" w:type="dxa"/>
            <w:vAlign w:val="center"/>
          </w:tcPr>
          <w:p>
            <w:pPr>
              <w:pStyle w:val="11"/>
            </w:pPr>
          </w:p>
        </w:tc>
        <w:tc>
          <w:tcPr>
            <w:tcW w:w="2551" w:type="dxa"/>
            <w:vAlign w:val="center"/>
          </w:tcPr>
          <w:p>
            <w:pPr>
              <w:pStyle w:val="11"/>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3.27</w:t>
            </w:r>
          </w:p>
        </w:tc>
        <w:tc>
          <w:tcPr>
            <w:tcW w:w="2551" w:type="dxa"/>
            <w:vAlign w:val="center"/>
          </w:tcPr>
          <w:p>
            <w:pPr>
              <w:pStyle w:val="11"/>
            </w:pPr>
          </w:p>
        </w:tc>
        <w:tc>
          <w:tcPr>
            <w:tcW w:w="2551" w:type="dxa"/>
            <w:vAlign w:val="center"/>
          </w:tcPr>
          <w:p>
            <w:pPr>
              <w:pStyle w:val="11"/>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37.41</w:t>
            </w:r>
          </w:p>
        </w:tc>
        <w:tc>
          <w:tcPr>
            <w:tcW w:w="2551" w:type="dxa"/>
            <w:vAlign w:val="center"/>
          </w:tcPr>
          <w:p>
            <w:pPr>
              <w:pStyle w:val="11"/>
            </w:pPr>
            <w:r>
              <w:t>37.41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37.41</w:t>
            </w:r>
          </w:p>
        </w:tc>
        <w:tc>
          <w:tcPr>
            <w:tcW w:w="2551" w:type="dxa"/>
            <w:vAlign w:val="center"/>
          </w:tcPr>
          <w:p>
            <w:pPr>
              <w:pStyle w:val="11"/>
            </w:pPr>
            <w:r>
              <w:t>37.41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37.41</w:t>
            </w:r>
          </w:p>
        </w:tc>
        <w:tc>
          <w:tcPr>
            <w:tcW w:w="2551" w:type="dxa"/>
            <w:vAlign w:val="center"/>
          </w:tcPr>
          <w:p>
            <w:pPr>
              <w:pStyle w:val="11"/>
            </w:pPr>
            <w:r>
              <w:t>37.41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580.00</w:t>
            </w:r>
          </w:p>
        </w:tc>
        <w:tc>
          <w:tcPr>
            <w:tcW w:w="2551" w:type="dxa"/>
            <w:vAlign w:val="center"/>
          </w:tcPr>
          <w:p>
            <w:pPr>
              <w:pStyle w:val="15"/>
            </w:pPr>
            <w:r>
              <w:t>541.08</w:t>
            </w:r>
          </w:p>
        </w:tc>
        <w:tc>
          <w:tcPr>
            <w:tcW w:w="2551" w:type="dxa"/>
            <w:vAlign w:val="center"/>
          </w:tcPr>
          <w:p>
            <w:pPr>
              <w:pStyle w:val="15"/>
            </w:pPr>
            <w:r>
              <w:t>38.92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450.78</w:t>
            </w:r>
          </w:p>
        </w:tc>
        <w:tc>
          <w:tcPr>
            <w:tcW w:w="2551" w:type="dxa"/>
            <w:vAlign w:val="center"/>
          </w:tcPr>
          <w:p>
            <w:pPr>
              <w:pStyle w:val="11"/>
            </w:pPr>
            <w:r>
              <w:t>450.78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120.67</w:t>
            </w:r>
          </w:p>
        </w:tc>
        <w:tc>
          <w:tcPr>
            <w:tcW w:w="2551" w:type="dxa"/>
            <w:vAlign w:val="center"/>
          </w:tcPr>
          <w:p>
            <w:pPr>
              <w:pStyle w:val="11"/>
            </w:pPr>
            <w:r>
              <w:t>120.67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56.86</w:t>
            </w:r>
          </w:p>
        </w:tc>
        <w:tc>
          <w:tcPr>
            <w:tcW w:w="2551" w:type="dxa"/>
            <w:vAlign w:val="center"/>
          </w:tcPr>
          <w:p>
            <w:pPr>
              <w:pStyle w:val="11"/>
            </w:pPr>
            <w:r>
              <w:t>56.86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32.13</w:t>
            </w:r>
          </w:p>
        </w:tc>
        <w:tc>
          <w:tcPr>
            <w:tcW w:w="2551" w:type="dxa"/>
            <w:vAlign w:val="center"/>
          </w:tcPr>
          <w:p>
            <w:pPr>
              <w:pStyle w:val="11"/>
            </w:pPr>
            <w:r>
              <w:t>32.13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116.24</w:t>
            </w:r>
          </w:p>
        </w:tc>
        <w:tc>
          <w:tcPr>
            <w:tcW w:w="2551" w:type="dxa"/>
            <w:vAlign w:val="center"/>
          </w:tcPr>
          <w:p>
            <w:pPr>
              <w:pStyle w:val="11"/>
            </w:pPr>
            <w:r>
              <w:t>116.24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40.53</w:t>
            </w:r>
          </w:p>
        </w:tc>
        <w:tc>
          <w:tcPr>
            <w:tcW w:w="2551" w:type="dxa"/>
            <w:vAlign w:val="center"/>
          </w:tcPr>
          <w:p>
            <w:pPr>
              <w:pStyle w:val="11"/>
            </w:pPr>
            <w:r>
              <w:t>40.53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18.39</w:t>
            </w:r>
          </w:p>
        </w:tc>
        <w:tc>
          <w:tcPr>
            <w:tcW w:w="2551" w:type="dxa"/>
            <w:vAlign w:val="center"/>
          </w:tcPr>
          <w:p>
            <w:pPr>
              <w:pStyle w:val="11"/>
            </w:pPr>
            <w:r>
              <w:t>18.39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2.17</w:t>
            </w:r>
          </w:p>
        </w:tc>
        <w:tc>
          <w:tcPr>
            <w:tcW w:w="2551" w:type="dxa"/>
            <w:vAlign w:val="center"/>
          </w:tcPr>
          <w:p>
            <w:pPr>
              <w:pStyle w:val="11"/>
            </w:pPr>
            <w:r>
              <w:t>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2.38</w:t>
            </w:r>
          </w:p>
        </w:tc>
        <w:tc>
          <w:tcPr>
            <w:tcW w:w="2551" w:type="dxa"/>
            <w:vAlign w:val="center"/>
          </w:tcPr>
          <w:p>
            <w:pPr>
              <w:pStyle w:val="11"/>
            </w:pPr>
            <w:r>
              <w:t>2.38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37.41</w:t>
            </w:r>
          </w:p>
        </w:tc>
        <w:tc>
          <w:tcPr>
            <w:tcW w:w="2551" w:type="dxa"/>
            <w:vAlign w:val="center"/>
          </w:tcPr>
          <w:p>
            <w:pPr>
              <w:pStyle w:val="11"/>
            </w:pPr>
            <w:r>
              <w:t>37.41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38.92</w:t>
            </w:r>
          </w:p>
        </w:tc>
        <w:tc>
          <w:tcPr>
            <w:tcW w:w="2551" w:type="dxa"/>
            <w:vAlign w:val="center"/>
          </w:tcPr>
          <w:p>
            <w:pPr>
              <w:pStyle w:val="11"/>
            </w:pPr>
          </w:p>
        </w:tc>
        <w:tc>
          <w:tcPr>
            <w:tcW w:w="2551" w:type="dxa"/>
            <w:vAlign w:val="center"/>
          </w:tcPr>
          <w:p>
            <w:pPr>
              <w:pStyle w:val="11"/>
            </w:pPr>
            <w:r>
              <w:t>38.92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7.51</w:t>
            </w:r>
          </w:p>
        </w:tc>
        <w:tc>
          <w:tcPr>
            <w:tcW w:w="2551" w:type="dxa"/>
            <w:vAlign w:val="center"/>
          </w:tcPr>
          <w:p>
            <w:pPr>
              <w:pStyle w:val="11"/>
            </w:pPr>
          </w:p>
        </w:tc>
        <w:tc>
          <w:tcPr>
            <w:tcW w:w="2551" w:type="dxa"/>
            <w:vAlign w:val="center"/>
          </w:tcPr>
          <w:p>
            <w:pPr>
              <w:pStyle w:val="11"/>
            </w:pPr>
            <w:r>
              <w:t>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0.46</w:t>
            </w:r>
          </w:p>
        </w:tc>
        <w:tc>
          <w:tcPr>
            <w:tcW w:w="2551" w:type="dxa"/>
            <w:vAlign w:val="center"/>
          </w:tcPr>
          <w:p>
            <w:pPr>
              <w:pStyle w:val="11"/>
            </w:pPr>
          </w:p>
        </w:tc>
        <w:tc>
          <w:tcPr>
            <w:tcW w:w="2551"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5.66</w:t>
            </w:r>
          </w:p>
        </w:tc>
        <w:tc>
          <w:tcPr>
            <w:tcW w:w="2551" w:type="dxa"/>
            <w:vAlign w:val="center"/>
          </w:tcPr>
          <w:p>
            <w:pPr>
              <w:pStyle w:val="11"/>
            </w:pPr>
          </w:p>
        </w:tc>
        <w:tc>
          <w:tcPr>
            <w:tcW w:w="2551" w:type="dxa"/>
            <w:vAlign w:val="center"/>
          </w:tcPr>
          <w:p>
            <w:pPr>
              <w:pStyle w:val="11"/>
            </w:pPr>
            <w:r>
              <w:t>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3.92</w:t>
            </w:r>
          </w:p>
        </w:tc>
        <w:tc>
          <w:tcPr>
            <w:tcW w:w="2551" w:type="dxa"/>
            <w:vAlign w:val="center"/>
          </w:tcPr>
          <w:p>
            <w:pPr>
              <w:pStyle w:val="11"/>
            </w:pPr>
          </w:p>
        </w:tc>
        <w:tc>
          <w:tcPr>
            <w:tcW w:w="2551" w:type="dxa"/>
            <w:vAlign w:val="center"/>
          </w:tcPr>
          <w:p>
            <w:pPr>
              <w:pStyle w:val="11"/>
            </w:pPr>
            <w:r>
              <w:t>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4.92</w:t>
            </w:r>
          </w:p>
        </w:tc>
        <w:tc>
          <w:tcPr>
            <w:tcW w:w="2551" w:type="dxa"/>
            <w:vAlign w:val="center"/>
          </w:tcPr>
          <w:p>
            <w:pPr>
              <w:pStyle w:val="11"/>
            </w:pPr>
          </w:p>
        </w:tc>
        <w:tc>
          <w:tcPr>
            <w:tcW w:w="2551" w:type="dxa"/>
            <w:vAlign w:val="center"/>
          </w:tcPr>
          <w:p>
            <w:pPr>
              <w:pStyle w:val="11"/>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8.65</w:t>
            </w:r>
          </w:p>
        </w:tc>
        <w:tc>
          <w:tcPr>
            <w:tcW w:w="2551" w:type="dxa"/>
            <w:vAlign w:val="center"/>
          </w:tcPr>
          <w:p>
            <w:pPr>
              <w:pStyle w:val="11"/>
            </w:pPr>
          </w:p>
        </w:tc>
        <w:tc>
          <w:tcPr>
            <w:tcW w:w="2551" w:type="dxa"/>
            <w:vAlign w:val="center"/>
          </w:tcPr>
          <w:p>
            <w:pPr>
              <w:pStyle w:val="11"/>
            </w:pPr>
            <w: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90.30</w:t>
            </w:r>
          </w:p>
        </w:tc>
        <w:tc>
          <w:tcPr>
            <w:tcW w:w="2551" w:type="dxa"/>
            <w:vAlign w:val="center"/>
          </w:tcPr>
          <w:p>
            <w:pPr>
              <w:pStyle w:val="11"/>
            </w:pPr>
            <w:r>
              <w:t>90.30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90.30</w:t>
            </w:r>
          </w:p>
        </w:tc>
        <w:tc>
          <w:tcPr>
            <w:tcW w:w="2551" w:type="dxa"/>
            <w:vAlign w:val="center"/>
          </w:tcPr>
          <w:p>
            <w:pPr>
              <w:pStyle w:val="11"/>
            </w:pPr>
            <w:r>
              <w:t>90.30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7021.59</w:t>
            </w:r>
          </w:p>
        </w:tc>
        <w:tc>
          <w:tcPr>
            <w:tcW w:w="2551" w:type="dxa"/>
            <w:vAlign w:val="center"/>
          </w:tcPr>
          <w:p>
            <w:pPr>
              <w:pStyle w:val="15"/>
            </w:pPr>
          </w:p>
        </w:tc>
        <w:tc>
          <w:tcPr>
            <w:tcW w:w="2551" w:type="dxa"/>
            <w:vAlign w:val="center"/>
          </w:tcPr>
          <w:p>
            <w:pPr>
              <w:pStyle w:val="15"/>
            </w:pPr>
            <w:r>
              <w:t>7021.59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7021.59</w:t>
            </w:r>
          </w:p>
        </w:tc>
        <w:tc>
          <w:tcPr>
            <w:tcW w:w="2551" w:type="dxa"/>
            <w:vAlign w:val="center"/>
          </w:tcPr>
          <w:p>
            <w:pPr>
              <w:pStyle w:val="11"/>
            </w:pPr>
          </w:p>
        </w:tc>
        <w:tc>
          <w:tcPr>
            <w:tcW w:w="2551" w:type="dxa"/>
            <w:vAlign w:val="center"/>
          </w:tcPr>
          <w:p>
            <w:pPr>
              <w:pStyle w:val="11"/>
            </w:pPr>
            <w:r>
              <w:t>7021.59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7009.26</w:t>
            </w:r>
          </w:p>
        </w:tc>
        <w:tc>
          <w:tcPr>
            <w:tcW w:w="2551" w:type="dxa"/>
            <w:vAlign w:val="center"/>
          </w:tcPr>
          <w:p>
            <w:pPr>
              <w:pStyle w:val="11"/>
            </w:pPr>
          </w:p>
        </w:tc>
        <w:tc>
          <w:tcPr>
            <w:tcW w:w="2551" w:type="dxa"/>
            <w:vAlign w:val="center"/>
          </w:tcPr>
          <w:p>
            <w:pPr>
              <w:pStyle w:val="11"/>
            </w:pPr>
            <w:r>
              <w:t>7009.26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7009.26</w:t>
            </w:r>
          </w:p>
        </w:tc>
        <w:tc>
          <w:tcPr>
            <w:tcW w:w="2551" w:type="dxa"/>
            <w:vAlign w:val="center"/>
          </w:tcPr>
          <w:p>
            <w:pPr>
              <w:pStyle w:val="11"/>
            </w:pPr>
          </w:p>
        </w:tc>
        <w:tc>
          <w:tcPr>
            <w:tcW w:w="2551" w:type="dxa"/>
            <w:vAlign w:val="center"/>
          </w:tcPr>
          <w:p>
            <w:pPr>
              <w:pStyle w:val="11"/>
            </w:pPr>
            <w:r>
              <w:t>7009.26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12.33</w:t>
            </w:r>
          </w:p>
        </w:tc>
        <w:tc>
          <w:tcPr>
            <w:tcW w:w="2551" w:type="dxa"/>
            <w:vAlign w:val="center"/>
          </w:tcPr>
          <w:p>
            <w:pPr>
              <w:pStyle w:val="11"/>
            </w:pPr>
          </w:p>
        </w:tc>
        <w:tc>
          <w:tcPr>
            <w:tcW w:w="2551" w:type="dxa"/>
            <w:vAlign w:val="center"/>
          </w:tcPr>
          <w:p>
            <w:pPr>
              <w:pStyle w:val="11"/>
            </w:pPr>
            <w:r>
              <w:t>12.33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12.33</w:t>
            </w:r>
          </w:p>
        </w:tc>
        <w:tc>
          <w:tcPr>
            <w:tcW w:w="2551" w:type="dxa"/>
            <w:vAlign w:val="center"/>
          </w:tcPr>
          <w:p>
            <w:pPr>
              <w:pStyle w:val="11"/>
            </w:pPr>
          </w:p>
        </w:tc>
        <w:tc>
          <w:tcPr>
            <w:tcW w:w="2551" w:type="dxa"/>
            <w:vAlign w:val="center"/>
          </w:tcPr>
          <w:p>
            <w:pPr>
              <w:pStyle w:val="11"/>
            </w:pPr>
            <w:r>
              <w:t>12.33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7.10</w:t>
            </w:r>
          </w:p>
        </w:tc>
        <w:tc>
          <w:tcPr>
            <w:tcW w:w="2381" w:type="dxa"/>
            <w:vAlign w:val="center"/>
          </w:tcPr>
          <w:p>
            <w:pPr>
              <w:pStyle w:val="15"/>
            </w:pPr>
            <w:r>
              <w:t>7.10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7.00</w:t>
            </w:r>
          </w:p>
        </w:tc>
        <w:tc>
          <w:tcPr>
            <w:tcW w:w="2381" w:type="dxa"/>
            <w:vAlign w:val="center"/>
          </w:tcPr>
          <w:p>
            <w:pPr>
              <w:pStyle w:val="11"/>
            </w:pPr>
            <w:r>
              <w:t>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7.00</w:t>
            </w:r>
          </w:p>
        </w:tc>
        <w:tc>
          <w:tcPr>
            <w:tcW w:w="2381" w:type="dxa"/>
            <w:vAlign w:val="center"/>
          </w:tcPr>
          <w:p>
            <w:pPr>
              <w:pStyle w:val="11"/>
            </w:pPr>
            <w:r>
              <w:t>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r>
              <w:t>0.10</w:t>
            </w:r>
          </w:p>
        </w:tc>
        <w:tc>
          <w:tcPr>
            <w:tcW w:w="2381" w:type="dxa"/>
            <w:vAlign w:val="center"/>
          </w:tcPr>
          <w:p>
            <w:pPr>
              <w:pStyle w:val="11"/>
            </w:pPr>
            <w:r>
              <w:t>0.10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石家庄市桥西区文化广电体育和旅游局本级2026年单位预算信息公开情况说明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按照《中华人民共和国预算法》、《地方预决算公开操作规程》和《关于进一步推进预算公开工作的实施意见》规定，现将石家庄市桥西区文化广电体育和旅游局本级2026年单位预算公开如下：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根据《石家庄市桥西区文化广电体育和旅游局职能配置、内设机构和人员编制规定》， 石家庄市桥西区文化广电体育和旅游局的主要职责是：</w:t>
      </w:r>
    </w:p>
    <w:p>
      <w:pPr>
        <w:pStyle w:val="17"/>
      </w:pPr>
      <w:r>
        <w:t>（一）贯彻执行中央和省、市关于文化、网络视听节目服务管理、体育及旅游工作的方针政策和法律法规。研究拟订全区文化、体育和旅游政策措施，依法开展本区文化、体育和旅游工作。</w:t>
      </w:r>
    </w:p>
    <w:p>
      <w:pPr>
        <w:pStyle w:val="17"/>
      </w:pPr>
      <w:r>
        <w:t>（二）拟订全区文化事业、文化产业、体育和旅游业发展规划并组织实施，推进文化、体育和旅游融合发展，推进全区文化、体育和旅游体制机制改革。</w:t>
      </w:r>
    </w:p>
    <w:p>
      <w:pPr>
        <w:pStyle w:val="17"/>
      </w:pPr>
      <w:r>
        <w:t>（三）管理和组织全区性重大文化、体育和旅游活动。监管全区重点文化、体育和旅游设施建设，促进桥西区文化、体育和旅游整体形象推广，促进文化产业、体育产业和旅游产业对外合作和国际市场推广；负责组织推进全域旅游工作。</w:t>
      </w:r>
    </w:p>
    <w:p>
      <w:pPr>
        <w:pStyle w:val="17"/>
      </w:pPr>
      <w:r>
        <w:t>（四）指导、管理全区文艺事业。指导艺术创作生产，推动全区各门类艺术、各艺术品种发展。</w:t>
      </w:r>
    </w:p>
    <w:p>
      <w:pPr>
        <w:pStyle w:val="17"/>
      </w:pPr>
      <w:r>
        <w:t>（五）负责全区公共文化、体育和旅游事业发展。推动全区文化、体育和旅游公共服务体系建设，深入实施文化惠民工程，推进全区文化、体育和旅游服务标准化、均等化。</w:t>
      </w:r>
    </w:p>
    <w:p>
      <w:pPr>
        <w:pStyle w:val="17"/>
      </w:pPr>
      <w:r>
        <w:t>（六）推进全区文化、体育和旅游科技创新发展，推进文化、体育和旅游行业信息化、标准化建设；会同有关部门做好对网络视听节目和公共视听载体播放的视听节目的监管工作，推进新媒体新技术新业态融和发展。</w:t>
      </w:r>
    </w:p>
    <w:p>
      <w:pPr>
        <w:pStyle w:val="17"/>
      </w:pPr>
      <w:r>
        <w:t>（七）承担全区文化、体育、旅游和文物行业安全综合协调和监督管理工作，负责全区文化、体育、旅游和文物行业突发应急事件的处理工作。</w:t>
      </w:r>
    </w:p>
    <w:p>
      <w:pPr>
        <w:pStyle w:val="17"/>
      </w:pPr>
      <w:r>
        <w:t>（八）负责全区非物质文化遗产保护，推动非物质文化遗产的保护、传承、普及、弘扬和振兴。</w:t>
      </w:r>
    </w:p>
    <w:p>
      <w:pPr>
        <w:pStyle w:val="17"/>
      </w:pPr>
      <w:r>
        <w:t>（九）统筹规划全区文化、体育和旅游产业。组织实施文化、体育和旅游资源普查、挖掘、保护和开发利用工作，促进文化、体育和旅游产业发展。</w:t>
      </w:r>
    </w:p>
    <w:p>
      <w:pPr>
        <w:pStyle w:val="17"/>
      </w:pPr>
      <w:r>
        <w:t>（十）指导全区文化、体育和旅游市场发展。对文化、体育和旅游市场经营进行行业监管，推进全区文化、体育和旅游行业信用体系建设，依法规范文化、体育和旅游市场。</w:t>
      </w:r>
    </w:p>
    <w:p>
      <w:pPr>
        <w:pStyle w:val="17"/>
      </w:pPr>
      <w:r>
        <w:t>(十一)负责文化、文物、体育、旅游等市场监管。</w:t>
      </w:r>
    </w:p>
    <w:p>
      <w:pPr>
        <w:pStyle w:val="17"/>
      </w:pPr>
      <w:r>
        <w:t>(十二)负责文化遗产的管理和保护，指导和管理文物事业，组织文物的保护抢救、考古发掘和开发利用工作。</w:t>
      </w:r>
    </w:p>
    <w:p>
      <w:pPr>
        <w:pStyle w:val="17"/>
      </w:pPr>
      <w:r>
        <w:t>（十三）指导、管理全区文化、体育和旅游对外及对港澳台交流、合作和宣传、推广工作，组织大型文化、体育和旅游对外及对港澳台交流活动。</w:t>
      </w:r>
    </w:p>
    <w:p>
      <w:pPr>
        <w:pStyle w:val="17"/>
      </w:pPr>
      <w:r>
        <w:t>（十四）负责统筹规划全区群众体育发展，推行全民健身计划，开展群众性体育活动，实施国家体育锻炼标准，开展国民体质监测，负责公共体育设施建设及监督管理工作。</w:t>
      </w:r>
    </w:p>
    <w:p>
      <w:pPr>
        <w:pStyle w:val="17"/>
      </w:pPr>
      <w:r>
        <w:t>（十五）指导体育社团工作。</w:t>
      </w:r>
    </w:p>
    <w:p>
      <w:pPr>
        <w:pStyle w:val="17"/>
      </w:pPr>
      <w:r>
        <w:t>（十六）负责体育系统的安全生产监管工作。</w:t>
      </w:r>
    </w:p>
    <w:p>
      <w:pPr>
        <w:pStyle w:val="17"/>
      </w:pPr>
      <w:r>
        <w:t>（十七）完成区委、区政府交办的其他任务。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7832.42万元，其中：一般公共预算收入773.16万元，基金预算收入9.00万元，国有资本经营预算收入0.00万元，财政专户核拨收入0.00万元，单位资金收入0.00万元，上年结转结余7050.26万元。</w:t>
      </w:r>
    </w:p>
    <w:p>
      <w:pPr>
        <w:pStyle w:val="18"/>
      </w:pPr>
      <w:r>
        <w:t>2、支出说明</w:t>
      </w:r>
    </w:p>
    <w:p>
      <w:pPr>
        <w:pStyle w:val="18"/>
      </w:pPr>
      <w:r>
        <w:t>收支预算总表支出栏、基本支出表、项目支出表按经济分类和支出功能分类科目编制，反映石家庄市桥西区文化广电体育和旅游局本级年度单位预算中支出预算的总体情况。2026年支出预算7832.42万元，其中基本支出580.00万元，包括人员经费541.08万元和日常公用经费38.92万元；项目支出7252.42万元，主要为石家庄市桥西区全民健身中心项目的支出，三馆一站专项资金的支出，中央支持地方公共文化服务体系建设补助资金的支出；预计下年使用的单位资金结余0.00万元。委托业务费共计安排175.08万元，主要用于因技术原因确需对外委托的辅助性工作和确有必要对外委托开展咨询、评审、规划等工作。</w:t>
      </w:r>
    </w:p>
    <w:p>
      <w:pPr>
        <w:pStyle w:val="18"/>
      </w:pPr>
      <w:r>
        <w:t>3、比上年增减情况</w:t>
      </w:r>
    </w:p>
    <w:p>
      <w:pPr>
        <w:pStyle w:val="18"/>
      </w:pPr>
      <w:r>
        <w:t>2026年预算收支安排7832.42万元，较2025年预算减少10445.14万元，其中：基本支出减少33.73万元，主要为日常公用经费的减少。项目支出减少10411.41万元，主要为石家庄市桥西区全民健身中心项目支出的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2026年，我单位机关运行经费共计安排38.92万元，主要用于日常维修、办公用房水电费、办公用房取暖费、办公用房物业管理费等日常运行支出。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7.10万元，其中因公出国（境）费0.00万元；公务用车购置及运维费7.00万元（其中：公务用车购置费为0.00万元，公务用车运维费7.00万元)；公务接待费0.10万元。与2025年相比增加0.00万元，增减变化的主要原因是其中因公出国（境）费0元，与上年持平，无增减变化，原因为无新增因公出（境）计划；公务用车购置费，与上年持平，无增减变化，原因为无新增公务用车购置计划；公务用车运维费，与上年持平，无增减变化，原因为无新增公务用车运维费计划；公务接待费，与上年持平，无增减变化，原因为无公务接待费计划。</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1、非遗活动绩效目标表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13010426P00992710004T</w:t>
            </w:r>
          </w:p>
        </w:tc>
        <w:tc>
          <w:tcPr>
            <w:tcW w:w="2835" w:type="dxa"/>
            <w:vAlign w:val="center"/>
          </w:tcPr>
          <w:p>
            <w:pPr>
              <w:pStyle w:val="10"/>
            </w:pPr>
            <w:r>
              <w:t>项目名称</w:t>
            </w:r>
          </w:p>
        </w:tc>
        <w:tc>
          <w:tcPr>
            <w:tcW w:w="6095" w:type="dxa"/>
            <w:gridSpan w:val="3"/>
            <w:vAlign w:val="center"/>
          </w:tcPr>
          <w:p>
            <w:pPr>
              <w:pStyle w:val="12"/>
            </w:pPr>
            <w:r>
              <w:t>非遗活动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用于支付开展区级非遗活动评审、市级非遗评审、专家指导等需专家评审或指导的项目。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1.依托区级资金，开展区级非遗活动评审、市级非遗评审、专家指导等需专家评审或指导的项目。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开展非遗项目评审</w:t>
            </w:r>
          </w:p>
        </w:tc>
        <w:tc>
          <w:tcPr>
            <w:tcW w:w="5386" w:type="dxa"/>
            <w:vAlign w:val="center"/>
          </w:tcPr>
          <w:p>
            <w:pPr>
              <w:pStyle w:val="12"/>
            </w:pPr>
            <w:r>
              <w:t>含区级非遗、市级非遗</w:t>
            </w:r>
          </w:p>
        </w:tc>
        <w:tc>
          <w:tcPr>
            <w:tcW w:w="2268" w:type="dxa"/>
            <w:vAlign w:val="center"/>
          </w:tcPr>
          <w:p>
            <w:pPr>
              <w:pStyle w:val="12"/>
            </w:pPr>
            <w:r>
              <w:t>≥2场</w:t>
            </w:r>
          </w:p>
        </w:tc>
        <w:tc>
          <w:tcPr>
            <w:tcW w:w="1276" w:type="dxa"/>
            <w:vAlign w:val="center"/>
          </w:tcPr>
          <w:p>
            <w:pPr>
              <w:pStyle w:val="12"/>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年度计划内的活动完成比例</w:t>
            </w:r>
          </w:p>
        </w:tc>
        <w:tc>
          <w:tcPr>
            <w:tcW w:w="2268" w:type="dxa"/>
            <w:vAlign w:val="center"/>
          </w:tcPr>
          <w:p>
            <w:pPr>
              <w:pStyle w:val="12"/>
            </w:pPr>
            <w:r>
              <w:t>≥95百分比</w:t>
            </w:r>
          </w:p>
        </w:tc>
        <w:tc>
          <w:tcPr>
            <w:tcW w:w="1276" w:type="dxa"/>
            <w:vAlign w:val="center"/>
          </w:tcPr>
          <w:p>
            <w:pPr>
              <w:pStyle w:val="12"/>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开展评审、指导活动</w:t>
            </w:r>
          </w:p>
        </w:tc>
        <w:tc>
          <w:tcPr>
            <w:tcW w:w="5386" w:type="dxa"/>
            <w:vAlign w:val="center"/>
          </w:tcPr>
          <w:p>
            <w:pPr>
              <w:pStyle w:val="12"/>
            </w:pPr>
            <w:r>
              <w:t>面向区内全部非遗项目</w:t>
            </w:r>
          </w:p>
        </w:tc>
        <w:tc>
          <w:tcPr>
            <w:tcW w:w="2268" w:type="dxa"/>
            <w:vAlign w:val="center"/>
          </w:tcPr>
          <w:p>
            <w:pPr>
              <w:pStyle w:val="12"/>
            </w:pPr>
            <w:r>
              <w:t>≥95百分比</w:t>
            </w:r>
          </w:p>
        </w:tc>
        <w:tc>
          <w:tcPr>
            <w:tcW w:w="1276" w:type="dxa"/>
            <w:vAlign w:val="center"/>
          </w:tcPr>
          <w:p>
            <w:pPr>
              <w:pStyle w:val="12"/>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3万元</w:t>
            </w:r>
          </w:p>
        </w:tc>
        <w:tc>
          <w:tcPr>
            <w:tcW w:w="1276" w:type="dxa"/>
            <w:vAlign w:val="center"/>
          </w:tcPr>
          <w:p>
            <w:pPr>
              <w:pStyle w:val="12"/>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项目公众知晓率提升幅度</w:t>
            </w:r>
          </w:p>
        </w:tc>
        <w:tc>
          <w:tcPr>
            <w:tcW w:w="5386" w:type="dxa"/>
            <w:vAlign w:val="center"/>
          </w:tcPr>
          <w:p>
            <w:pPr>
              <w:pStyle w:val="12"/>
            </w:pPr>
            <w:r>
              <w:t>通过问卷、现场询问等方式调查情况</w:t>
            </w:r>
          </w:p>
        </w:tc>
        <w:tc>
          <w:tcPr>
            <w:tcW w:w="2268" w:type="dxa"/>
            <w:vAlign w:val="center"/>
          </w:tcPr>
          <w:p>
            <w:pPr>
              <w:pStyle w:val="12"/>
            </w:pPr>
            <w:r>
              <w:t>≥3百分比</w:t>
            </w:r>
          </w:p>
        </w:tc>
        <w:tc>
          <w:tcPr>
            <w:tcW w:w="1276" w:type="dxa"/>
            <w:vAlign w:val="center"/>
          </w:tcPr>
          <w:p>
            <w:pPr>
              <w:pStyle w:val="12"/>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受众人群增长</w:t>
            </w:r>
          </w:p>
        </w:tc>
        <w:tc>
          <w:tcPr>
            <w:tcW w:w="5386" w:type="dxa"/>
            <w:vAlign w:val="center"/>
          </w:tcPr>
          <w:p>
            <w:pPr>
              <w:pStyle w:val="12"/>
            </w:pPr>
            <w:r>
              <w:t>受众人群增长度</w:t>
            </w:r>
          </w:p>
        </w:tc>
        <w:tc>
          <w:tcPr>
            <w:tcW w:w="2268" w:type="dxa"/>
            <w:vAlign w:val="center"/>
          </w:tcPr>
          <w:p>
            <w:pPr>
              <w:pStyle w:val="12"/>
            </w:pPr>
            <w:r>
              <w:t>较上年提高1%</w:t>
            </w:r>
          </w:p>
        </w:tc>
        <w:tc>
          <w:tcPr>
            <w:tcW w:w="1276" w:type="dxa"/>
            <w:vAlign w:val="center"/>
          </w:tcPr>
          <w:p>
            <w:pPr>
              <w:pStyle w:val="12"/>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群众对活动的满意度</w:t>
            </w:r>
          </w:p>
        </w:tc>
        <w:tc>
          <w:tcPr>
            <w:tcW w:w="5386" w:type="dxa"/>
            <w:vAlign w:val="center"/>
          </w:tcPr>
          <w:p>
            <w:pPr>
              <w:pStyle w:val="12"/>
            </w:pPr>
            <w:r>
              <w:t>群众对活动的满意度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2、高危性体育项目现场勘验经费绩效目标表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13010426P009923100096</w:t>
            </w:r>
          </w:p>
        </w:tc>
        <w:tc>
          <w:tcPr>
            <w:tcW w:w="2835" w:type="dxa"/>
            <w:vAlign w:val="center"/>
          </w:tcPr>
          <w:p>
            <w:pPr>
              <w:pStyle w:val="10"/>
            </w:pPr>
            <w:r>
              <w:t>项目名称</w:t>
            </w:r>
          </w:p>
        </w:tc>
        <w:tc>
          <w:tcPr>
            <w:tcW w:w="6095" w:type="dxa"/>
            <w:gridSpan w:val="3"/>
            <w:vAlign w:val="center"/>
          </w:tcPr>
          <w:p>
            <w:pPr>
              <w:pStyle w:val="12"/>
            </w:pPr>
            <w:r>
              <w:t>高危性体育项目现场勘验经费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用于支付高危险性体育项目场所进行现场勘验费。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1.用于高危险性体育项目场所进行现场勘验。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勘验费</w:t>
            </w:r>
          </w:p>
        </w:tc>
        <w:tc>
          <w:tcPr>
            <w:tcW w:w="5386" w:type="dxa"/>
            <w:vAlign w:val="center"/>
          </w:tcPr>
          <w:p>
            <w:pPr>
              <w:pStyle w:val="12"/>
            </w:pPr>
            <w:r>
              <w:t>高危行业现场勘验费</w:t>
            </w:r>
          </w:p>
        </w:tc>
        <w:tc>
          <w:tcPr>
            <w:tcW w:w="2268" w:type="dxa"/>
            <w:vAlign w:val="center"/>
          </w:tcPr>
          <w:p>
            <w:pPr>
              <w:pStyle w:val="12"/>
            </w:pPr>
            <w:r>
              <w:t>≥1家</w:t>
            </w:r>
          </w:p>
        </w:tc>
        <w:tc>
          <w:tcPr>
            <w:tcW w:w="1276" w:type="dxa"/>
            <w:vAlign w:val="center"/>
          </w:tcPr>
          <w:p>
            <w:pPr>
              <w:pStyle w:val="12"/>
            </w:pPr>
            <w:r>
              <w:t>市政府办公室《关于印发石家庄市深化行政许可告知承诺制改革实施方案的通知》（石政办函﹝2022﹞52号）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100百分比</w:t>
            </w:r>
          </w:p>
        </w:tc>
        <w:tc>
          <w:tcPr>
            <w:tcW w:w="1276" w:type="dxa"/>
            <w:vAlign w:val="center"/>
          </w:tcPr>
          <w:p>
            <w:pPr>
              <w:pStyle w:val="12"/>
            </w:pPr>
            <w:r>
              <w:t>市政府办公室《关于印发石家庄市深化行政许可告知承诺制改革实施方案的通知》（石政办函﹝2022﹞52号）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完成的及时率</w:t>
            </w:r>
          </w:p>
        </w:tc>
        <w:tc>
          <w:tcPr>
            <w:tcW w:w="2268" w:type="dxa"/>
            <w:vAlign w:val="center"/>
          </w:tcPr>
          <w:p>
            <w:pPr>
              <w:pStyle w:val="12"/>
            </w:pPr>
            <w:r>
              <w:t>≥95百分比</w:t>
            </w:r>
          </w:p>
        </w:tc>
        <w:tc>
          <w:tcPr>
            <w:tcW w:w="1276" w:type="dxa"/>
            <w:vAlign w:val="center"/>
          </w:tcPr>
          <w:p>
            <w:pPr>
              <w:pStyle w:val="12"/>
            </w:pPr>
            <w:r>
              <w:t>市政府办公室《关于印发石家庄市深化行政许可告知承诺制改革实施方案的通知》（石政办函﹝2022﹞52号）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1.8万元</w:t>
            </w:r>
          </w:p>
        </w:tc>
        <w:tc>
          <w:tcPr>
            <w:tcW w:w="1276" w:type="dxa"/>
            <w:vAlign w:val="center"/>
          </w:tcPr>
          <w:p>
            <w:pPr>
              <w:pStyle w:val="12"/>
            </w:pPr>
            <w:r>
              <w:t>市政府办公室《关于印发石家庄市深化行政许可告知承诺制改革实施方案的通知》（石政办函﹝2022﹞52号）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健身活动参与度</w:t>
            </w:r>
          </w:p>
        </w:tc>
        <w:tc>
          <w:tcPr>
            <w:tcW w:w="5386" w:type="dxa"/>
            <w:vAlign w:val="center"/>
          </w:tcPr>
          <w:p>
            <w:pPr>
              <w:pStyle w:val="12"/>
            </w:pPr>
            <w:r>
              <w:t>群众参加健身活动的情况</w:t>
            </w:r>
          </w:p>
        </w:tc>
        <w:tc>
          <w:tcPr>
            <w:tcW w:w="2268" w:type="dxa"/>
            <w:vAlign w:val="center"/>
          </w:tcPr>
          <w:p>
            <w:pPr>
              <w:pStyle w:val="12"/>
            </w:pPr>
            <w:r>
              <w:t>较上年提高1%</w:t>
            </w:r>
          </w:p>
        </w:tc>
        <w:tc>
          <w:tcPr>
            <w:tcW w:w="1276" w:type="dxa"/>
            <w:vAlign w:val="center"/>
          </w:tcPr>
          <w:p>
            <w:pPr>
              <w:pStyle w:val="12"/>
            </w:pPr>
            <w:r>
              <w:t>市政府办公室《关于印发石家庄市深化行政许可告知承诺制改革实施方案的通知》（石政办函﹝2022﹞52号）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群众的满意程度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3、留营街道石桥社区综合球类场部分区域拆改费绩效目标表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13010426P00992310008J</w:t>
            </w:r>
          </w:p>
        </w:tc>
        <w:tc>
          <w:tcPr>
            <w:tcW w:w="2835" w:type="dxa"/>
            <w:vAlign w:val="center"/>
          </w:tcPr>
          <w:p>
            <w:pPr>
              <w:pStyle w:val="10"/>
            </w:pPr>
            <w:r>
              <w:t>项目名称</w:t>
            </w:r>
          </w:p>
        </w:tc>
        <w:tc>
          <w:tcPr>
            <w:tcW w:w="6095" w:type="dxa"/>
            <w:gridSpan w:val="3"/>
            <w:vAlign w:val="center"/>
          </w:tcPr>
          <w:p>
            <w:pPr>
              <w:pStyle w:val="12"/>
            </w:pPr>
            <w:r>
              <w:t>留营街道石桥社区综合球类场部分区域拆改费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用于支付留营街道石桥社区综合球类场部分区域拆改费。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1.留营街道石桥社区综合球类场部分区域拆改费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多功能运动场</w:t>
            </w:r>
          </w:p>
        </w:tc>
        <w:tc>
          <w:tcPr>
            <w:tcW w:w="5386" w:type="dxa"/>
            <w:vAlign w:val="center"/>
          </w:tcPr>
          <w:p>
            <w:pPr>
              <w:pStyle w:val="12"/>
            </w:pPr>
            <w:r>
              <w:t>多功能运动场建设</w:t>
            </w:r>
          </w:p>
        </w:tc>
        <w:tc>
          <w:tcPr>
            <w:tcW w:w="2268" w:type="dxa"/>
            <w:vAlign w:val="center"/>
          </w:tcPr>
          <w:p>
            <w:pPr>
              <w:pStyle w:val="12"/>
            </w:pPr>
            <w:r>
              <w:t>1处</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完成及时率</w:t>
            </w:r>
          </w:p>
        </w:tc>
        <w:tc>
          <w:tcPr>
            <w:tcW w:w="2268" w:type="dxa"/>
            <w:vAlign w:val="center"/>
          </w:tcPr>
          <w:p>
            <w:pPr>
              <w:pStyle w:val="12"/>
            </w:pPr>
            <w:r>
              <w:t>≥95百分比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群众受益程度</w:t>
            </w:r>
          </w:p>
        </w:tc>
        <w:tc>
          <w:tcPr>
            <w:tcW w:w="5386" w:type="dxa"/>
            <w:vAlign w:val="center"/>
          </w:tcPr>
          <w:p>
            <w:pPr>
              <w:pStyle w:val="12"/>
            </w:pPr>
            <w:r>
              <w:t>群众身体素质提升程度</w:t>
            </w:r>
          </w:p>
        </w:tc>
        <w:tc>
          <w:tcPr>
            <w:tcW w:w="2268" w:type="dxa"/>
            <w:vAlign w:val="center"/>
          </w:tcPr>
          <w:p>
            <w:pPr>
              <w:pStyle w:val="12"/>
            </w:pPr>
            <w:r>
              <w:t>较上年提高1%</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群众的满意程度</w:t>
            </w:r>
          </w:p>
        </w:tc>
        <w:tc>
          <w:tcPr>
            <w:tcW w:w="2268" w:type="dxa"/>
            <w:vAlign w:val="center"/>
          </w:tcPr>
          <w:p>
            <w:pPr>
              <w:pStyle w:val="12"/>
            </w:pPr>
            <w:r>
              <w:t xml:space="preserve">≥90百分比 </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4、桥西区图书馆搬迁费绩效目标表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13010426P00415810140M</w:t>
            </w:r>
          </w:p>
        </w:tc>
        <w:tc>
          <w:tcPr>
            <w:tcW w:w="2835" w:type="dxa"/>
            <w:vAlign w:val="center"/>
          </w:tcPr>
          <w:p>
            <w:pPr>
              <w:pStyle w:val="10"/>
            </w:pPr>
            <w:r>
              <w:t>项目名称</w:t>
            </w:r>
          </w:p>
        </w:tc>
        <w:tc>
          <w:tcPr>
            <w:tcW w:w="6095" w:type="dxa"/>
            <w:gridSpan w:val="3"/>
            <w:vAlign w:val="center"/>
          </w:tcPr>
          <w:p>
            <w:pPr>
              <w:pStyle w:val="12"/>
            </w:pPr>
            <w:r>
              <w:t>桥西区图书馆搬迁费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用于支付桥西区图书馆搬迁费。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1.桥西区图书馆搬迁费。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馆藏文献</w:t>
            </w:r>
          </w:p>
        </w:tc>
        <w:tc>
          <w:tcPr>
            <w:tcW w:w="5386" w:type="dxa"/>
            <w:vAlign w:val="center"/>
          </w:tcPr>
          <w:p>
            <w:pPr>
              <w:pStyle w:val="12"/>
            </w:pPr>
            <w:r>
              <w:t>馆藏图书、报刊等文献资料搬迁</w:t>
            </w:r>
          </w:p>
        </w:tc>
        <w:tc>
          <w:tcPr>
            <w:tcW w:w="2268" w:type="dxa"/>
            <w:vAlign w:val="center"/>
          </w:tcPr>
          <w:p>
            <w:pPr>
              <w:pStyle w:val="12"/>
            </w:pPr>
            <w:r>
              <w:t>≥8万册</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设施设备 </w:t>
            </w:r>
          </w:p>
        </w:tc>
        <w:tc>
          <w:tcPr>
            <w:tcW w:w="5386" w:type="dxa"/>
            <w:vAlign w:val="center"/>
          </w:tcPr>
          <w:p>
            <w:pPr>
              <w:pStyle w:val="12"/>
            </w:pPr>
            <w:r>
              <w:t>书架、电脑、阅览桌椅等设施设备搬迁</w:t>
            </w:r>
          </w:p>
        </w:tc>
        <w:tc>
          <w:tcPr>
            <w:tcW w:w="2268" w:type="dxa"/>
            <w:vAlign w:val="center"/>
          </w:tcPr>
          <w:p>
            <w:pPr>
              <w:pStyle w:val="12"/>
            </w:pPr>
            <w:r>
              <w:t>≥10台</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文献完好率</w:t>
            </w:r>
          </w:p>
        </w:tc>
        <w:tc>
          <w:tcPr>
            <w:tcW w:w="5386" w:type="dxa"/>
            <w:vAlign w:val="center"/>
          </w:tcPr>
          <w:p>
            <w:pPr>
              <w:pStyle w:val="12"/>
            </w:pPr>
            <w:r>
              <w:t>无缺失、无严重破损文献率</w:t>
            </w:r>
          </w:p>
        </w:tc>
        <w:tc>
          <w:tcPr>
            <w:tcW w:w="2268" w:type="dxa"/>
            <w:vAlign w:val="center"/>
          </w:tcPr>
          <w:p>
            <w:pPr>
              <w:pStyle w:val="12"/>
            </w:pPr>
            <w:r>
              <w:t>≥98百分比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设备正常率</w:t>
            </w:r>
          </w:p>
        </w:tc>
        <w:tc>
          <w:tcPr>
            <w:tcW w:w="5386" w:type="dxa"/>
            <w:vAlign w:val="center"/>
          </w:tcPr>
          <w:p>
            <w:pPr>
              <w:pStyle w:val="12"/>
            </w:pPr>
            <w:r>
              <w:t>可正常投入使用设备率</w:t>
            </w:r>
          </w:p>
        </w:tc>
        <w:tc>
          <w:tcPr>
            <w:tcW w:w="2268" w:type="dxa"/>
            <w:vAlign w:val="center"/>
          </w:tcPr>
          <w:p>
            <w:pPr>
              <w:pStyle w:val="12"/>
            </w:pPr>
            <w:r>
              <w:t>≥99百分比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流程合规</w:t>
            </w:r>
          </w:p>
        </w:tc>
        <w:tc>
          <w:tcPr>
            <w:tcW w:w="5386" w:type="dxa"/>
            <w:vAlign w:val="center"/>
          </w:tcPr>
          <w:p>
            <w:pPr>
              <w:pStyle w:val="12"/>
            </w:pPr>
            <w:r>
              <w:t>严格按照搬迁方案，做到分类打包、有序运输、规范入库</w:t>
            </w:r>
          </w:p>
        </w:tc>
        <w:tc>
          <w:tcPr>
            <w:tcW w:w="2268" w:type="dxa"/>
            <w:vAlign w:val="center"/>
          </w:tcPr>
          <w:p>
            <w:pPr>
              <w:pStyle w:val="12"/>
            </w:pPr>
            <w:r>
              <w:t>100百分比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及时完成率</w:t>
            </w:r>
          </w:p>
        </w:tc>
        <w:tc>
          <w:tcPr>
            <w:tcW w:w="2268" w:type="dxa"/>
            <w:vAlign w:val="center"/>
          </w:tcPr>
          <w:p>
            <w:pPr>
              <w:pStyle w:val="12"/>
            </w:pPr>
            <w:r>
              <w:t>≥95百分比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综合阅读率</w:t>
            </w:r>
          </w:p>
        </w:tc>
        <w:tc>
          <w:tcPr>
            <w:tcW w:w="5386" w:type="dxa"/>
            <w:vAlign w:val="center"/>
          </w:tcPr>
          <w:p>
            <w:pPr>
              <w:pStyle w:val="12"/>
            </w:pPr>
            <w:r>
              <w:t>享受图书馆服务的群众数量</w:t>
            </w:r>
          </w:p>
        </w:tc>
        <w:tc>
          <w:tcPr>
            <w:tcW w:w="2268" w:type="dxa"/>
            <w:vAlign w:val="center"/>
          </w:tcPr>
          <w:p>
            <w:pPr>
              <w:pStyle w:val="12"/>
            </w:pPr>
            <w:r>
              <w:t>较上年提高1%</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阅读环境保障  能力</w:t>
            </w:r>
          </w:p>
        </w:tc>
        <w:tc>
          <w:tcPr>
            <w:tcW w:w="5386" w:type="dxa"/>
            <w:vAlign w:val="center"/>
          </w:tcPr>
          <w:p>
            <w:pPr>
              <w:pStyle w:val="12"/>
            </w:pPr>
            <w:r>
              <w:t>优化馆藏布局、服务空间、借阅效率等</w:t>
            </w:r>
          </w:p>
        </w:tc>
        <w:tc>
          <w:tcPr>
            <w:tcW w:w="2268" w:type="dxa"/>
            <w:vAlign w:val="center"/>
          </w:tcPr>
          <w:p>
            <w:pPr>
              <w:pStyle w:val="12"/>
            </w:pPr>
            <w:r>
              <w:t>较上年提高1%</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读者满意度</w:t>
            </w:r>
          </w:p>
        </w:tc>
        <w:tc>
          <w:tcPr>
            <w:tcW w:w="5386" w:type="dxa"/>
            <w:vAlign w:val="center"/>
          </w:tcPr>
          <w:p>
            <w:pPr>
              <w:pStyle w:val="12"/>
            </w:pPr>
            <w:r>
              <w:t>读者对图书馆运行服务满意度</w:t>
            </w:r>
          </w:p>
        </w:tc>
        <w:tc>
          <w:tcPr>
            <w:tcW w:w="2268" w:type="dxa"/>
            <w:vAlign w:val="center"/>
          </w:tcPr>
          <w:p>
            <w:pPr>
              <w:pStyle w:val="12"/>
            </w:pPr>
            <w:r>
              <w:t>≥95百分比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5、三馆一站免费开放经费绩效目标表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13010426P00992510071P</w:t>
            </w:r>
          </w:p>
        </w:tc>
        <w:tc>
          <w:tcPr>
            <w:tcW w:w="2835" w:type="dxa"/>
            <w:vAlign w:val="center"/>
          </w:tcPr>
          <w:p>
            <w:pPr>
              <w:pStyle w:val="10"/>
            </w:pPr>
            <w:r>
              <w:t>项目名称</w:t>
            </w:r>
          </w:p>
        </w:tc>
        <w:tc>
          <w:tcPr>
            <w:tcW w:w="6095" w:type="dxa"/>
            <w:gridSpan w:val="3"/>
            <w:vAlign w:val="center"/>
          </w:tcPr>
          <w:p>
            <w:pPr>
              <w:pStyle w:val="12"/>
            </w:pPr>
            <w:r>
              <w:t>三馆一站免费开放经费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及时为本区文化馆、图书馆发放配套资金，提高基层公共文化服务水平，全面提升群众文化素养。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1.提高基层公共文化服务水平，全面提升群众文化素养。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购买图书</w:t>
            </w:r>
          </w:p>
        </w:tc>
        <w:tc>
          <w:tcPr>
            <w:tcW w:w="5386" w:type="dxa"/>
            <w:vAlign w:val="center"/>
          </w:tcPr>
          <w:p>
            <w:pPr>
              <w:pStyle w:val="12"/>
            </w:pPr>
            <w:r>
              <w:t>购买纸质图书、电子图书等</w:t>
            </w:r>
          </w:p>
        </w:tc>
        <w:tc>
          <w:tcPr>
            <w:tcW w:w="2268" w:type="dxa"/>
            <w:vAlign w:val="center"/>
          </w:tcPr>
          <w:p>
            <w:pPr>
              <w:pStyle w:val="12"/>
            </w:pPr>
            <w:r>
              <w:t>≥500册</w:t>
            </w:r>
          </w:p>
        </w:tc>
        <w:tc>
          <w:tcPr>
            <w:tcW w:w="1276" w:type="dxa"/>
            <w:vAlign w:val="center"/>
          </w:tcPr>
          <w:p>
            <w:pPr>
              <w:pStyle w:val="12"/>
            </w:pPr>
            <w:r>
              <w:t>第七次全国县级以上公共图书馆评估标准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阅读推广活动</w:t>
            </w:r>
          </w:p>
        </w:tc>
        <w:tc>
          <w:tcPr>
            <w:tcW w:w="5386" w:type="dxa"/>
            <w:vAlign w:val="center"/>
          </w:tcPr>
          <w:p>
            <w:pPr>
              <w:pStyle w:val="12"/>
            </w:pPr>
            <w:r>
              <w:t>开展讲座、培训、展览、亲子共读等阅读推广活动</w:t>
            </w:r>
          </w:p>
        </w:tc>
        <w:tc>
          <w:tcPr>
            <w:tcW w:w="2268" w:type="dxa"/>
            <w:vAlign w:val="center"/>
          </w:tcPr>
          <w:p>
            <w:pPr>
              <w:pStyle w:val="12"/>
            </w:pPr>
            <w:r>
              <w:t>≥10场</w:t>
            </w:r>
          </w:p>
        </w:tc>
        <w:tc>
          <w:tcPr>
            <w:tcW w:w="1276" w:type="dxa"/>
            <w:vAlign w:val="center"/>
          </w:tcPr>
          <w:p>
            <w:pPr>
              <w:pStyle w:val="12"/>
            </w:pPr>
            <w:r>
              <w:t>第七次全国县级以上公共图书馆评估标准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公益文化活动</w:t>
            </w:r>
          </w:p>
        </w:tc>
        <w:tc>
          <w:tcPr>
            <w:tcW w:w="5386" w:type="dxa"/>
            <w:vAlign w:val="center"/>
          </w:tcPr>
          <w:p>
            <w:pPr>
              <w:pStyle w:val="12"/>
            </w:pPr>
            <w:r>
              <w:t>各类公益文化活动、民间文化传承活动开展的数量</w:t>
            </w:r>
          </w:p>
        </w:tc>
        <w:tc>
          <w:tcPr>
            <w:tcW w:w="2268" w:type="dxa"/>
            <w:vAlign w:val="center"/>
          </w:tcPr>
          <w:p>
            <w:pPr>
              <w:pStyle w:val="12"/>
            </w:pPr>
            <w:r>
              <w:t>≥15场</w:t>
            </w:r>
          </w:p>
        </w:tc>
        <w:tc>
          <w:tcPr>
            <w:tcW w:w="1276" w:type="dxa"/>
            <w:vAlign w:val="center"/>
          </w:tcPr>
          <w:p>
            <w:pPr>
              <w:pStyle w:val="12"/>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阅读推广活动</w:t>
            </w:r>
          </w:p>
        </w:tc>
        <w:tc>
          <w:tcPr>
            <w:tcW w:w="5386" w:type="dxa"/>
            <w:vAlign w:val="center"/>
          </w:tcPr>
          <w:p>
            <w:pPr>
              <w:pStyle w:val="12"/>
            </w:pPr>
            <w:r>
              <w:t>阅读推广活动完成率</w:t>
            </w:r>
          </w:p>
        </w:tc>
        <w:tc>
          <w:tcPr>
            <w:tcW w:w="2268" w:type="dxa"/>
            <w:vAlign w:val="center"/>
          </w:tcPr>
          <w:p>
            <w:pPr>
              <w:pStyle w:val="12"/>
            </w:pPr>
            <w:r>
              <w:t>≥95%</w:t>
            </w:r>
          </w:p>
        </w:tc>
        <w:tc>
          <w:tcPr>
            <w:tcW w:w="1276" w:type="dxa"/>
            <w:vAlign w:val="center"/>
          </w:tcPr>
          <w:p>
            <w:pPr>
              <w:pStyle w:val="12"/>
            </w:pPr>
            <w:r>
              <w:t>第七次全国县级以上公共图书馆评估标准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w:t>
            </w:r>
          </w:p>
        </w:tc>
        <w:tc>
          <w:tcPr>
            <w:tcW w:w="5386" w:type="dxa"/>
            <w:vAlign w:val="center"/>
          </w:tcPr>
          <w:p>
            <w:pPr>
              <w:pStyle w:val="12"/>
            </w:pPr>
            <w:r>
              <w:t>各类文化活动、民间文化传承活动的质量</w:t>
            </w:r>
          </w:p>
        </w:tc>
        <w:tc>
          <w:tcPr>
            <w:tcW w:w="2268" w:type="dxa"/>
            <w:vAlign w:val="center"/>
          </w:tcPr>
          <w:p>
            <w:pPr>
              <w:pStyle w:val="12"/>
            </w:pPr>
            <w:r>
              <w:t>≥95%</w:t>
            </w:r>
          </w:p>
        </w:tc>
        <w:tc>
          <w:tcPr>
            <w:tcW w:w="1276" w:type="dxa"/>
            <w:vAlign w:val="center"/>
          </w:tcPr>
          <w:p>
            <w:pPr>
              <w:pStyle w:val="12"/>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活动完成率</w:t>
            </w:r>
          </w:p>
        </w:tc>
        <w:tc>
          <w:tcPr>
            <w:tcW w:w="5386" w:type="dxa"/>
            <w:vAlign w:val="center"/>
          </w:tcPr>
          <w:p>
            <w:pPr>
              <w:pStyle w:val="12"/>
            </w:pPr>
            <w:r>
              <w:t>所有活动在计划时间节点内按质按量完成</w:t>
            </w:r>
          </w:p>
        </w:tc>
        <w:tc>
          <w:tcPr>
            <w:tcW w:w="2268" w:type="dxa"/>
            <w:vAlign w:val="center"/>
          </w:tcPr>
          <w:p>
            <w:pPr>
              <w:pStyle w:val="12"/>
            </w:pPr>
            <w:r>
              <w:t>≥95%</w:t>
            </w:r>
          </w:p>
        </w:tc>
        <w:tc>
          <w:tcPr>
            <w:tcW w:w="1276" w:type="dxa"/>
            <w:vAlign w:val="center"/>
          </w:tcPr>
          <w:p>
            <w:pPr>
              <w:pStyle w:val="12"/>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综合阅读率</w:t>
            </w:r>
          </w:p>
        </w:tc>
        <w:tc>
          <w:tcPr>
            <w:tcW w:w="5386" w:type="dxa"/>
            <w:vAlign w:val="center"/>
          </w:tcPr>
          <w:p>
            <w:pPr>
              <w:pStyle w:val="12"/>
            </w:pPr>
            <w:r>
              <w:t>市民阅读读书情况</w:t>
            </w:r>
          </w:p>
        </w:tc>
        <w:tc>
          <w:tcPr>
            <w:tcW w:w="2268" w:type="dxa"/>
            <w:vAlign w:val="center"/>
          </w:tcPr>
          <w:p>
            <w:pPr>
              <w:pStyle w:val="12"/>
            </w:pPr>
            <w:r>
              <w:t>较上年提高1%</w:t>
            </w:r>
          </w:p>
        </w:tc>
        <w:tc>
          <w:tcPr>
            <w:tcW w:w="1276" w:type="dxa"/>
            <w:vAlign w:val="center"/>
          </w:tcPr>
          <w:p>
            <w:pPr>
              <w:pStyle w:val="12"/>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12万元</w:t>
            </w:r>
          </w:p>
        </w:tc>
        <w:tc>
          <w:tcPr>
            <w:tcW w:w="1276" w:type="dxa"/>
            <w:vAlign w:val="center"/>
          </w:tcPr>
          <w:p>
            <w:pPr>
              <w:pStyle w:val="12"/>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5386" w:type="dxa"/>
            <w:vAlign w:val="center"/>
          </w:tcPr>
          <w:p>
            <w:pPr>
              <w:pStyle w:val="12"/>
            </w:pPr>
            <w:r>
              <w:t>免费开放服务水平稳步提升</w:t>
            </w:r>
          </w:p>
        </w:tc>
        <w:tc>
          <w:tcPr>
            <w:tcW w:w="2268" w:type="dxa"/>
            <w:vAlign w:val="center"/>
          </w:tcPr>
          <w:p>
            <w:pPr>
              <w:pStyle w:val="12"/>
            </w:pPr>
            <w:r>
              <w:t>较上年提高1%</w:t>
            </w:r>
          </w:p>
        </w:tc>
        <w:tc>
          <w:tcPr>
            <w:tcW w:w="1276" w:type="dxa"/>
            <w:vAlign w:val="center"/>
          </w:tcPr>
          <w:p>
            <w:pPr>
              <w:pStyle w:val="12"/>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群众对文化活动的满意度</w:t>
            </w:r>
          </w:p>
        </w:tc>
        <w:tc>
          <w:tcPr>
            <w:tcW w:w="2268" w:type="dxa"/>
            <w:vAlign w:val="center"/>
          </w:tcPr>
          <w:p>
            <w:pPr>
              <w:pStyle w:val="12"/>
            </w:pPr>
            <w:r>
              <w:t>≥95%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读者满意度</w:t>
            </w:r>
          </w:p>
        </w:tc>
        <w:tc>
          <w:tcPr>
            <w:tcW w:w="5386" w:type="dxa"/>
            <w:vAlign w:val="center"/>
          </w:tcPr>
          <w:p>
            <w:pPr>
              <w:pStyle w:val="12"/>
            </w:pPr>
            <w:r>
              <w:t>读者对图书馆运行服务满意度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6、石财教【2024】118号关于提前下达2025年省级体育彩票公益金专项资金的通知绩效目标表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13010425P00450010003N</w:t>
            </w:r>
          </w:p>
        </w:tc>
        <w:tc>
          <w:tcPr>
            <w:tcW w:w="2835" w:type="dxa"/>
            <w:vAlign w:val="center"/>
          </w:tcPr>
          <w:p>
            <w:pPr>
              <w:pStyle w:val="10"/>
            </w:pPr>
            <w:r>
              <w:t>项目名称</w:t>
            </w:r>
          </w:p>
        </w:tc>
        <w:tc>
          <w:tcPr>
            <w:tcW w:w="6095" w:type="dxa"/>
            <w:gridSpan w:val="3"/>
            <w:vAlign w:val="center"/>
          </w:tcPr>
          <w:p>
            <w:pPr>
              <w:pStyle w:val="12"/>
            </w:pPr>
            <w:r>
              <w:t>石财教【2024】118号关于提前下达2025年省级体育彩票公益金专项资金的通知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3.33</w:t>
            </w:r>
          </w:p>
        </w:tc>
        <w:tc>
          <w:tcPr>
            <w:tcW w:w="2835" w:type="dxa"/>
            <w:vAlign w:val="center"/>
          </w:tcPr>
          <w:p>
            <w:pPr>
              <w:pStyle w:val="10"/>
            </w:pPr>
            <w:r>
              <w:t>其中：财政    资金</w:t>
            </w:r>
          </w:p>
        </w:tc>
        <w:tc>
          <w:tcPr>
            <w:tcW w:w="2551" w:type="dxa"/>
            <w:vAlign w:val="center"/>
          </w:tcPr>
          <w:p>
            <w:pPr>
              <w:pStyle w:val="12"/>
            </w:pPr>
            <w:r>
              <w:t>3.33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全民健身场地设施建设，全民健身赛事活动开展。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1.丰富全民健身场地设施，举办群众身边的赛事活动。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球类场地</w:t>
            </w:r>
          </w:p>
        </w:tc>
        <w:tc>
          <w:tcPr>
            <w:tcW w:w="5386" w:type="dxa"/>
            <w:vAlign w:val="center"/>
          </w:tcPr>
          <w:p>
            <w:pPr>
              <w:pStyle w:val="12"/>
            </w:pPr>
            <w:r>
              <w:t>5人制足球场一个、街道体育场地建设3处</w:t>
            </w:r>
          </w:p>
        </w:tc>
        <w:tc>
          <w:tcPr>
            <w:tcW w:w="2268" w:type="dxa"/>
            <w:vAlign w:val="center"/>
          </w:tcPr>
          <w:p>
            <w:pPr>
              <w:pStyle w:val="12"/>
            </w:pPr>
            <w:r>
              <w:t>≥2处</w:t>
            </w:r>
          </w:p>
        </w:tc>
        <w:tc>
          <w:tcPr>
            <w:tcW w:w="1276" w:type="dxa"/>
            <w:vAlign w:val="center"/>
          </w:tcPr>
          <w:p>
            <w:pPr>
              <w:pStyle w:val="12"/>
            </w:pPr>
            <w:r>
              <w:t>石财教【2024】118号文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达到质量标准的实际工作计划数与计划工作数</w:t>
            </w:r>
          </w:p>
        </w:tc>
        <w:tc>
          <w:tcPr>
            <w:tcW w:w="2268" w:type="dxa"/>
            <w:vAlign w:val="center"/>
          </w:tcPr>
          <w:p>
            <w:pPr>
              <w:pStyle w:val="12"/>
            </w:pPr>
            <w:r>
              <w:t>≥95百分比</w:t>
            </w:r>
          </w:p>
        </w:tc>
        <w:tc>
          <w:tcPr>
            <w:tcW w:w="1276" w:type="dxa"/>
            <w:vAlign w:val="center"/>
          </w:tcPr>
          <w:p>
            <w:pPr>
              <w:pStyle w:val="12"/>
            </w:pPr>
            <w:r>
              <w:t>石财教【2024】118号文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赛事活动完成率</w:t>
            </w:r>
          </w:p>
        </w:tc>
        <w:tc>
          <w:tcPr>
            <w:tcW w:w="5386" w:type="dxa"/>
            <w:vAlign w:val="center"/>
          </w:tcPr>
          <w:p>
            <w:pPr>
              <w:pStyle w:val="12"/>
            </w:pPr>
            <w:r>
              <w:t>赛事活动按期完成率</w:t>
            </w:r>
          </w:p>
        </w:tc>
        <w:tc>
          <w:tcPr>
            <w:tcW w:w="2268" w:type="dxa"/>
            <w:vAlign w:val="center"/>
          </w:tcPr>
          <w:p>
            <w:pPr>
              <w:pStyle w:val="12"/>
            </w:pPr>
            <w:r>
              <w:t>≥95百分比</w:t>
            </w:r>
          </w:p>
        </w:tc>
        <w:tc>
          <w:tcPr>
            <w:tcW w:w="1276" w:type="dxa"/>
            <w:vAlign w:val="center"/>
          </w:tcPr>
          <w:p>
            <w:pPr>
              <w:pStyle w:val="12"/>
            </w:pPr>
            <w:r>
              <w:t>石财教【2024】118号文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102.82万元</w:t>
            </w:r>
          </w:p>
        </w:tc>
        <w:tc>
          <w:tcPr>
            <w:tcW w:w="1276" w:type="dxa"/>
            <w:vAlign w:val="center"/>
          </w:tcPr>
          <w:p>
            <w:pPr>
              <w:pStyle w:val="12"/>
            </w:pPr>
            <w:r>
              <w:t>石财教【2024】118号文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健身活动参与度</w:t>
            </w:r>
          </w:p>
        </w:tc>
        <w:tc>
          <w:tcPr>
            <w:tcW w:w="5386" w:type="dxa"/>
            <w:vAlign w:val="center"/>
          </w:tcPr>
          <w:p>
            <w:pPr>
              <w:pStyle w:val="12"/>
            </w:pPr>
            <w:r>
              <w:t>群众参加健身活动的情况</w:t>
            </w:r>
          </w:p>
        </w:tc>
        <w:tc>
          <w:tcPr>
            <w:tcW w:w="2268" w:type="dxa"/>
            <w:vAlign w:val="center"/>
          </w:tcPr>
          <w:p>
            <w:pPr>
              <w:pStyle w:val="12"/>
            </w:pPr>
            <w:r>
              <w:t>较上年提高3%</w:t>
            </w:r>
          </w:p>
        </w:tc>
        <w:tc>
          <w:tcPr>
            <w:tcW w:w="1276" w:type="dxa"/>
            <w:vAlign w:val="center"/>
          </w:tcPr>
          <w:p>
            <w:pPr>
              <w:pStyle w:val="12"/>
            </w:pPr>
            <w:r>
              <w:t>石财教【2024】118号文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群众的满意程度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7、石财教【2025】110号关于提前下达2026年市级公共文化服务体系建设专项资金预算的通知绩效目标表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13010426P00992410007L</w:t>
            </w:r>
          </w:p>
        </w:tc>
        <w:tc>
          <w:tcPr>
            <w:tcW w:w="2835" w:type="dxa"/>
            <w:vAlign w:val="center"/>
          </w:tcPr>
          <w:p>
            <w:pPr>
              <w:pStyle w:val="10"/>
            </w:pPr>
            <w:r>
              <w:t>项目名称</w:t>
            </w:r>
          </w:p>
        </w:tc>
        <w:tc>
          <w:tcPr>
            <w:tcW w:w="6095" w:type="dxa"/>
            <w:gridSpan w:val="3"/>
            <w:vAlign w:val="center"/>
          </w:tcPr>
          <w:p>
            <w:pPr>
              <w:pStyle w:val="12"/>
            </w:pPr>
            <w:r>
              <w:t>石财教【2025】110号关于提前下达2026年市级公共文化服务体系建设专项资金预算的通知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2.26</w:t>
            </w:r>
          </w:p>
        </w:tc>
        <w:tc>
          <w:tcPr>
            <w:tcW w:w="2835" w:type="dxa"/>
            <w:vAlign w:val="center"/>
          </w:tcPr>
          <w:p>
            <w:pPr>
              <w:pStyle w:val="10"/>
            </w:pPr>
            <w:r>
              <w:t>其中：财政    资金</w:t>
            </w:r>
          </w:p>
        </w:tc>
        <w:tc>
          <w:tcPr>
            <w:tcW w:w="2551" w:type="dxa"/>
            <w:vAlign w:val="center"/>
          </w:tcPr>
          <w:p>
            <w:pPr>
              <w:pStyle w:val="12"/>
            </w:pPr>
            <w:r>
              <w:t>2.26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用于支付系列文化惠民活动费。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1.开展系列文化惠民活动，包括演出、展览、宣传推广等活动，提升群众文化素养，丰富群众业余生活。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举办群众文化活动</w:t>
            </w:r>
          </w:p>
        </w:tc>
        <w:tc>
          <w:tcPr>
            <w:tcW w:w="5386" w:type="dxa"/>
            <w:vAlign w:val="center"/>
          </w:tcPr>
          <w:p>
            <w:pPr>
              <w:pStyle w:val="12"/>
            </w:pPr>
            <w:r>
              <w:t>举办群众文化活动的次数</w:t>
            </w:r>
          </w:p>
        </w:tc>
        <w:tc>
          <w:tcPr>
            <w:tcW w:w="2268" w:type="dxa"/>
            <w:vAlign w:val="center"/>
          </w:tcPr>
          <w:p>
            <w:pPr>
              <w:pStyle w:val="12"/>
            </w:pPr>
            <w:r>
              <w:t>≥2场</w:t>
            </w:r>
          </w:p>
        </w:tc>
        <w:tc>
          <w:tcPr>
            <w:tcW w:w="1276" w:type="dxa"/>
            <w:vAlign w:val="center"/>
          </w:tcPr>
          <w:p>
            <w:pPr>
              <w:pStyle w:val="12"/>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年度计划内的活动完成比例</w:t>
            </w:r>
          </w:p>
        </w:tc>
        <w:tc>
          <w:tcPr>
            <w:tcW w:w="2268" w:type="dxa"/>
            <w:vAlign w:val="center"/>
          </w:tcPr>
          <w:p>
            <w:pPr>
              <w:pStyle w:val="12"/>
            </w:pPr>
            <w:r>
              <w:t>100百分比</w:t>
            </w:r>
          </w:p>
        </w:tc>
        <w:tc>
          <w:tcPr>
            <w:tcW w:w="1276" w:type="dxa"/>
            <w:vAlign w:val="center"/>
          </w:tcPr>
          <w:p>
            <w:pPr>
              <w:pStyle w:val="12"/>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及时完成率</w:t>
            </w:r>
          </w:p>
        </w:tc>
        <w:tc>
          <w:tcPr>
            <w:tcW w:w="2268" w:type="dxa"/>
            <w:vAlign w:val="center"/>
          </w:tcPr>
          <w:p>
            <w:pPr>
              <w:pStyle w:val="12"/>
            </w:pPr>
            <w:r>
              <w:t>≥95百分比</w:t>
            </w:r>
          </w:p>
        </w:tc>
        <w:tc>
          <w:tcPr>
            <w:tcW w:w="1276" w:type="dxa"/>
            <w:vAlign w:val="center"/>
          </w:tcPr>
          <w:p>
            <w:pPr>
              <w:pStyle w:val="12"/>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2.26万元</w:t>
            </w:r>
          </w:p>
        </w:tc>
        <w:tc>
          <w:tcPr>
            <w:tcW w:w="1276" w:type="dxa"/>
            <w:vAlign w:val="center"/>
          </w:tcPr>
          <w:p>
            <w:pPr>
              <w:pStyle w:val="12"/>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公共数字文化服务人次</w:t>
            </w:r>
          </w:p>
        </w:tc>
        <w:tc>
          <w:tcPr>
            <w:tcW w:w="5386" w:type="dxa"/>
            <w:vAlign w:val="center"/>
          </w:tcPr>
          <w:p>
            <w:pPr>
              <w:pStyle w:val="12"/>
            </w:pPr>
            <w:r>
              <w:t>公共数字文化服务人次增长率</w:t>
            </w:r>
          </w:p>
        </w:tc>
        <w:tc>
          <w:tcPr>
            <w:tcW w:w="2268" w:type="dxa"/>
            <w:vAlign w:val="center"/>
          </w:tcPr>
          <w:p>
            <w:pPr>
              <w:pStyle w:val="12"/>
            </w:pPr>
            <w:r>
              <w:t>较上年提高1%</w:t>
            </w:r>
          </w:p>
        </w:tc>
        <w:tc>
          <w:tcPr>
            <w:tcW w:w="1276" w:type="dxa"/>
            <w:vAlign w:val="center"/>
          </w:tcPr>
          <w:p>
            <w:pPr>
              <w:pStyle w:val="12"/>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基本公共文化服务水平提升</w:t>
            </w:r>
          </w:p>
        </w:tc>
        <w:tc>
          <w:tcPr>
            <w:tcW w:w="5386" w:type="dxa"/>
            <w:vAlign w:val="center"/>
          </w:tcPr>
          <w:p>
            <w:pPr>
              <w:pStyle w:val="12"/>
            </w:pPr>
            <w:r>
              <w:t>基本公共文化服务水平逐年提升</w:t>
            </w:r>
          </w:p>
        </w:tc>
        <w:tc>
          <w:tcPr>
            <w:tcW w:w="2268" w:type="dxa"/>
            <w:vAlign w:val="center"/>
          </w:tcPr>
          <w:p>
            <w:pPr>
              <w:pStyle w:val="12"/>
            </w:pPr>
            <w:r>
              <w:t>较上年提高1%</w:t>
            </w:r>
          </w:p>
        </w:tc>
        <w:tc>
          <w:tcPr>
            <w:tcW w:w="1276" w:type="dxa"/>
            <w:vAlign w:val="center"/>
          </w:tcPr>
          <w:p>
            <w:pPr>
              <w:pStyle w:val="12"/>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群众对公共文化服务满意度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8、石财教【2025】111号关于提前下达2026年市级非物质文化遗产保护专项资金预算的通知绩效目标表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13010426P00984310005E</w:t>
            </w:r>
          </w:p>
        </w:tc>
        <w:tc>
          <w:tcPr>
            <w:tcW w:w="2835" w:type="dxa"/>
            <w:vAlign w:val="center"/>
          </w:tcPr>
          <w:p>
            <w:pPr>
              <w:pStyle w:val="10"/>
            </w:pPr>
            <w:r>
              <w:t>项目名称</w:t>
            </w:r>
          </w:p>
        </w:tc>
        <w:tc>
          <w:tcPr>
            <w:tcW w:w="6095" w:type="dxa"/>
            <w:gridSpan w:val="3"/>
            <w:vAlign w:val="center"/>
          </w:tcPr>
          <w:p>
            <w:pPr>
              <w:pStyle w:val="12"/>
            </w:pPr>
            <w:r>
              <w:t>石财教【2025】111号关于提前下达2026年市级非物质文化遗产保护专项资金预算的通知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用于支付市级非遗代表性项目及市级非遗代表性传承人传承活动进行补助。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市级非遗代表性项目、市级非遗代表性传承人传承活动进行补助，主要补助市级非遗代表性项目相关的传承活动开展、理论及技艺研究、宣传展示推广支出以及市级非遗代表性传承人开展传习活动等，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传承人传习活动人数</w:t>
            </w:r>
          </w:p>
        </w:tc>
        <w:tc>
          <w:tcPr>
            <w:tcW w:w="5386" w:type="dxa"/>
            <w:vAlign w:val="center"/>
          </w:tcPr>
          <w:p>
            <w:pPr>
              <w:pStyle w:val="12"/>
            </w:pPr>
            <w:r>
              <w:t>补助市级代表性传承人传习活动人数</w:t>
            </w:r>
          </w:p>
        </w:tc>
        <w:tc>
          <w:tcPr>
            <w:tcW w:w="2268" w:type="dxa"/>
            <w:vAlign w:val="center"/>
          </w:tcPr>
          <w:p>
            <w:pPr>
              <w:pStyle w:val="12"/>
            </w:pPr>
            <w:r>
              <w:t>6人</w:t>
            </w:r>
          </w:p>
        </w:tc>
        <w:tc>
          <w:tcPr>
            <w:tcW w:w="1276" w:type="dxa"/>
            <w:vAlign w:val="center"/>
          </w:tcPr>
          <w:p>
            <w:pPr>
              <w:pStyle w:val="12"/>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非遗代表性项目年度重点项目保护个数</w:t>
            </w:r>
          </w:p>
        </w:tc>
        <w:tc>
          <w:tcPr>
            <w:tcW w:w="5386" w:type="dxa"/>
            <w:vAlign w:val="center"/>
          </w:tcPr>
          <w:p>
            <w:pPr>
              <w:pStyle w:val="12"/>
            </w:pPr>
            <w:r>
              <w:t>市级非遗代表性项目年度重点项目保护个数</w:t>
            </w:r>
          </w:p>
        </w:tc>
        <w:tc>
          <w:tcPr>
            <w:tcW w:w="2268" w:type="dxa"/>
            <w:vAlign w:val="center"/>
          </w:tcPr>
          <w:p>
            <w:pPr>
              <w:pStyle w:val="12"/>
            </w:pPr>
            <w:r>
              <w:t>2家</w:t>
            </w:r>
          </w:p>
        </w:tc>
        <w:tc>
          <w:tcPr>
            <w:tcW w:w="1276" w:type="dxa"/>
            <w:vAlign w:val="center"/>
          </w:tcPr>
          <w:p>
            <w:pPr>
              <w:pStyle w:val="12"/>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传承人传习活动补助发放到位率</w:t>
            </w:r>
          </w:p>
        </w:tc>
        <w:tc>
          <w:tcPr>
            <w:tcW w:w="5386" w:type="dxa"/>
            <w:vAlign w:val="center"/>
          </w:tcPr>
          <w:p>
            <w:pPr>
              <w:pStyle w:val="12"/>
            </w:pPr>
            <w:r>
              <w:t>市级代表性传承人传习活动补助发放到位率</w:t>
            </w:r>
          </w:p>
        </w:tc>
        <w:tc>
          <w:tcPr>
            <w:tcW w:w="2268" w:type="dxa"/>
            <w:vAlign w:val="center"/>
          </w:tcPr>
          <w:p>
            <w:pPr>
              <w:pStyle w:val="12"/>
            </w:pPr>
            <w:r>
              <w:t>≥95百分比</w:t>
            </w:r>
          </w:p>
        </w:tc>
        <w:tc>
          <w:tcPr>
            <w:tcW w:w="1276" w:type="dxa"/>
            <w:vAlign w:val="center"/>
          </w:tcPr>
          <w:p>
            <w:pPr>
              <w:pStyle w:val="12"/>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代表性项目年度重点项目保护任务完成率</w:t>
            </w:r>
          </w:p>
        </w:tc>
        <w:tc>
          <w:tcPr>
            <w:tcW w:w="5386" w:type="dxa"/>
            <w:vAlign w:val="center"/>
          </w:tcPr>
          <w:p>
            <w:pPr>
              <w:pStyle w:val="12"/>
            </w:pPr>
            <w:r>
              <w:t>市级非遗代表性项目年度重点项目保护任务完成率</w:t>
            </w:r>
          </w:p>
        </w:tc>
        <w:tc>
          <w:tcPr>
            <w:tcW w:w="2268" w:type="dxa"/>
            <w:vAlign w:val="center"/>
          </w:tcPr>
          <w:p>
            <w:pPr>
              <w:pStyle w:val="12"/>
            </w:pPr>
            <w:r>
              <w:t>≥90百分比</w:t>
            </w:r>
          </w:p>
        </w:tc>
        <w:tc>
          <w:tcPr>
            <w:tcW w:w="1276" w:type="dxa"/>
            <w:vAlign w:val="center"/>
          </w:tcPr>
          <w:p>
            <w:pPr>
              <w:pStyle w:val="12"/>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非遗活动完成率</w:t>
            </w:r>
          </w:p>
        </w:tc>
        <w:tc>
          <w:tcPr>
            <w:tcW w:w="5386" w:type="dxa"/>
            <w:vAlign w:val="center"/>
          </w:tcPr>
          <w:p>
            <w:pPr>
              <w:pStyle w:val="12"/>
            </w:pPr>
            <w:r>
              <w:t>非遗宣传活动按期完成率</w:t>
            </w:r>
          </w:p>
        </w:tc>
        <w:tc>
          <w:tcPr>
            <w:tcW w:w="2268" w:type="dxa"/>
            <w:vAlign w:val="center"/>
          </w:tcPr>
          <w:p>
            <w:pPr>
              <w:pStyle w:val="12"/>
            </w:pPr>
            <w:r>
              <w:t>≥95百分比</w:t>
            </w:r>
          </w:p>
        </w:tc>
        <w:tc>
          <w:tcPr>
            <w:tcW w:w="1276" w:type="dxa"/>
            <w:vAlign w:val="center"/>
          </w:tcPr>
          <w:p>
            <w:pPr>
              <w:pStyle w:val="12"/>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3.6万元</w:t>
            </w:r>
          </w:p>
        </w:tc>
        <w:tc>
          <w:tcPr>
            <w:tcW w:w="1276" w:type="dxa"/>
            <w:vAlign w:val="center"/>
          </w:tcPr>
          <w:p>
            <w:pPr>
              <w:pStyle w:val="12"/>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非遗传承人群增长率</w:t>
            </w:r>
          </w:p>
        </w:tc>
        <w:tc>
          <w:tcPr>
            <w:tcW w:w="5386" w:type="dxa"/>
            <w:vAlign w:val="center"/>
          </w:tcPr>
          <w:p>
            <w:pPr>
              <w:pStyle w:val="12"/>
            </w:pPr>
            <w:r>
              <w:t>非遗传承人群增长率</w:t>
            </w:r>
          </w:p>
        </w:tc>
        <w:tc>
          <w:tcPr>
            <w:tcW w:w="2268" w:type="dxa"/>
            <w:vAlign w:val="center"/>
          </w:tcPr>
          <w:p>
            <w:pPr>
              <w:pStyle w:val="12"/>
            </w:pPr>
            <w:r>
              <w:t>≥5百分比</w:t>
            </w:r>
          </w:p>
        </w:tc>
        <w:tc>
          <w:tcPr>
            <w:tcW w:w="1276" w:type="dxa"/>
            <w:vAlign w:val="center"/>
          </w:tcPr>
          <w:p>
            <w:pPr>
              <w:pStyle w:val="12"/>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满意度指标</w:t>
            </w:r>
          </w:p>
        </w:tc>
        <w:tc>
          <w:tcPr>
            <w:tcW w:w="5386" w:type="dxa"/>
            <w:vAlign w:val="center"/>
          </w:tcPr>
          <w:p>
            <w:pPr>
              <w:pStyle w:val="12"/>
            </w:pPr>
            <w:r>
              <w:t>社会公众对非物质文化遗产保护满意度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9、石财教【2025】119号关于提前下达2026年省级体育彩票公益金专项资金预算的通知绩效目标表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13010426P004500100035</w:t>
            </w:r>
          </w:p>
        </w:tc>
        <w:tc>
          <w:tcPr>
            <w:tcW w:w="2835" w:type="dxa"/>
            <w:vAlign w:val="center"/>
          </w:tcPr>
          <w:p>
            <w:pPr>
              <w:pStyle w:val="10"/>
            </w:pPr>
            <w:r>
              <w:t>项目名称</w:t>
            </w:r>
          </w:p>
        </w:tc>
        <w:tc>
          <w:tcPr>
            <w:tcW w:w="6095" w:type="dxa"/>
            <w:gridSpan w:val="3"/>
            <w:vAlign w:val="center"/>
          </w:tcPr>
          <w:p>
            <w:pPr>
              <w:pStyle w:val="12"/>
            </w:pPr>
            <w:r>
              <w:t>石财教【2025】119号关于提前下达2026年省级体育彩票公益金专项资金预算的通知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用于支付足篮乒棋项目比赛经费4万元，和美乡村建设经费4万元。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1.关于省财政厅提前下达 2026 年省级体育彩票公益金专项资金9万元，其中举办足篮乒棋项目比赛经费4万元，和美乡村建设经费4万元。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举办足球、篮球、乒乓球、棋类</w:t>
            </w:r>
          </w:p>
        </w:tc>
        <w:tc>
          <w:tcPr>
            <w:tcW w:w="5386" w:type="dxa"/>
            <w:vAlign w:val="center"/>
          </w:tcPr>
          <w:p>
            <w:pPr>
              <w:pStyle w:val="12"/>
            </w:pPr>
            <w:r>
              <w:t>举办足球、篮球、乒乓球、棋类比赛场次</w:t>
            </w:r>
          </w:p>
        </w:tc>
        <w:tc>
          <w:tcPr>
            <w:tcW w:w="2268" w:type="dxa"/>
            <w:vAlign w:val="center"/>
          </w:tcPr>
          <w:p>
            <w:pPr>
              <w:pStyle w:val="12"/>
            </w:pPr>
            <w:r>
              <w:t>≥1场</w:t>
            </w:r>
          </w:p>
        </w:tc>
        <w:tc>
          <w:tcPr>
            <w:tcW w:w="1276" w:type="dxa"/>
            <w:vAlign w:val="center"/>
          </w:tcPr>
          <w:p>
            <w:pPr>
              <w:pStyle w:val="12"/>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和美乡村器材配备</w:t>
            </w:r>
          </w:p>
        </w:tc>
        <w:tc>
          <w:tcPr>
            <w:tcW w:w="5386" w:type="dxa"/>
            <w:vAlign w:val="center"/>
          </w:tcPr>
          <w:p>
            <w:pPr>
              <w:pStyle w:val="12"/>
            </w:pPr>
            <w:r>
              <w:t>和美乡村器材配备</w:t>
            </w:r>
          </w:p>
        </w:tc>
        <w:tc>
          <w:tcPr>
            <w:tcW w:w="2268" w:type="dxa"/>
            <w:vAlign w:val="center"/>
          </w:tcPr>
          <w:p>
            <w:pPr>
              <w:pStyle w:val="12"/>
            </w:pPr>
            <w:r>
              <w:t>1处</w:t>
            </w:r>
          </w:p>
        </w:tc>
        <w:tc>
          <w:tcPr>
            <w:tcW w:w="1276" w:type="dxa"/>
            <w:vAlign w:val="center"/>
          </w:tcPr>
          <w:p>
            <w:pPr>
              <w:pStyle w:val="12"/>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≥95百分比</w:t>
            </w:r>
          </w:p>
        </w:tc>
        <w:tc>
          <w:tcPr>
            <w:tcW w:w="1276" w:type="dxa"/>
            <w:vAlign w:val="center"/>
          </w:tcPr>
          <w:p>
            <w:pPr>
              <w:pStyle w:val="12"/>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完成及时率</w:t>
            </w:r>
          </w:p>
        </w:tc>
        <w:tc>
          <w:tcPr>
            <w:tcW w:w="2268" w:type="dxa"/>
            <w:vAlign w:val="center"/>
          </w:tcPr>
          <w:p>
            <w:pPr>
              <w:pStyle w:val="12"/>
            </w:pPr>
            <w:r>
              <w:t>≥95百分比</w:t>
            </w:r>
          </w:p>
        </w:tc>
        <w:tc>
          <w:tcPr>
            <w:tcW w:w="1276" w:type="dxa"/>
            <w:vAlign w:val="center"/>
          </w:tcPr>
          <w:p>
            <w:pPr>
              <w:pStyle w:val="12"/>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9万元</w:t>
            </w:r>
          </w:p>
        </w:tc>
        <w:tc>
          <w:tcPr>
            <w:tcW w:w="1276" w:type="dxa"/>
            <w:vAlign w:val="center"/>
          </w:tcPr>
          <w:p>
            <w:pPr>
              <w:pStyle w:val="12"/>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助力乡村精神文明建设，促进乡村社会和谐稳定</w:t>
            </w:r>
          </w:p>
        </w:tc>
        <w:tc>
          <w:tcPr>
            <w:tcW w:w="5386" w:type="dxa"/>
            <w:vAlign w:val="center"/>
          </w:tcPr>
          <w:p>
            <w:pPr>
              <w:pStyle w:val="12"/>
            </w:pPr>
            <w:r>
              <w:t>助力乡村精神文明建设，促进乡村社会和谐稳定</w:t>
            </w:r>
          </w:p>
        </w:tc>
        <w:tc>
          <w:tcPr>
            <w:tcW w:w="2268" w:type="dxa"/>
            <w:vAlign w:val="center"/>
          </w:tcPr>
          <w:p>
            <w:pPr>
              <w:pStyle w:val="12"/>
            </w:pPr>
            <w:r>
              <w:t>≥1百分比</w:t>
            </w:r>
          </w:p>
        </w:tc>
        <w:tc>
          <w:tcPr>
            <w:tcW w:w="1276" w:type="dxa"/>
            <w:vAlign w:val="center"/>
          </w:tcPr>
          <w:p>
            <w:pPr>
              <w:pStyle w:val="12"/>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增强群众身体素质，提升群众生活幸福感</w:t>
            </w:r>
          </w:p>
        </w:tc>
        <w:tc>
          <w:tcPr>
            <w:tcW w:w="5386" w:type="dxa"/>
            <w:vAlign w:val="center"/>
          </w:tcPr>
          <w:p>
            <w:pPr>
              <w:pStyle w:val="12"/>
            </w:pPr>
            <w:r>
              <w:t>增强群众身体素质，提升群众生活幸福感</w:t>
            </w:r>
          </w:p>
        </w:tc>
        <w:tc>
          <w:tcPr>
            <w:tcW w:w="2268" w:type="dxa"/>
            <w:vAlign w:val="center"/>
          </w:tcPr>
          <w:p>
            <w:pPr>
              <w:pStyle w:val="12"/>
            </w:pPr>
            <w:r>
              <w:t>≥1百分比</w:t>
            </w:r>
          </w:p>
        </w:tc>
        <w:tc>
          <w:tcPr>
            <w:tcW w:w="1276" w:type="dxa"/>
            <w:vAlign w:val="center"/>
          </w:tcPr>
          <w:p>
            <w:pPr>
              <w:pStyle w:val="12"/>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群众的满意度</w:t>
            </w:r>
          </w:p>
        </w:tc>
        <w:tc>
          <w:tcPr>
            <w:tcW w:w="5386" w:type="dxa"/>
            <w:vAlign w:val="center"/>
          </w:tcPr>
          <w:p>
            <w:pPr>
              <w:pStyle w:val="12"/>
            </w:pPr>
            <w:r>
              <w:t>群众的满意程度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10、石财教【2025】39号2025年中央支持地方公共文化服务体系建设补助资金（公共体育场馆向社会免费或低收费开放）绩效目标表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13010425P00984510006Y</w:t>
            </w:r>
          </w:p>
        </w:tc>
        <w:tc>
          <w:tcPr>
            <w:tcW w:w="2835" w:type="dxa"/>
            <w:vAlign w:val="center"/>
          </w:tcPr>
          <w:p>
            <w:pPr>
              <w:pStyle w:val="10"/>
            </w:pPr>
            <w:r>
              <w:t>项目名称</w:t>
            </w:r>
          </w:p>
        </w:tc>
        <w:tc>
          <w:tcPr>
            <w:tcW w:w="6095" w:type="dxa"/>
            <w:gridSpan w:val="3"/>
            <w:vAlign w:val="center"/>
          </w:tcPr>
          <w:p>
            <w:pPr>
              <w:pStyle w:val="12"/>
            </w:pPr>
            <w:r>
              <w:t>石财教【2025】39号2025年中央支持地方公共文化服务体系建设补助资金（公共体育场馆向社会免费或低收费开放）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5.23</w:t>
            </w:r>
          </w:p>
        </w:tc>
        <w:tc>
          <w:tcPr>
            <w:tcW w:w="2835" w:type="dxa"/>
            <w:vAlign w:val="center"/>
          </w:tcPr>
          <w:p>
            <w:pPr>
              <w:pStyle w:val="10"/>
            </w:pPr>
            <w:r>
              <w:t>其中：财政    资金</w:t>
            </w:r>
          </w:p>
        </w:tc>
        <w:tc>
          <w:tcPr>
            <w:tcW w:w="2551" w:type="dxa"/>
            <w:vAlign w:val="center"/>
          </w:tcPr>
          <w:p>
            <w:pPr>
              <w:pStyle w:val="12"/>
            </w:pPr>
            <w:r>
              <w:t>5.23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桥西区冰雪健身中心2025年向社区向社会开放、场地维护、举办冰雪赛事。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1.桥西区冰雪健身中心2025年向社区向社会开放、场地维护、举办冰雪赛事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举办赛事活动</w:t>
            </w:r>
          </w:p>
        </w:tc>
        <w:tc>
          <w:tcPr>
            <w:tcW w:w="5386" w:type="dxa"/>
            <w:vAlign w:val="center"/>
          </w:tcPr>
          <w:p>
            <w:pPr>
              <w:pStyle w:val="12"/>
            </w:pPr>
            <w:r>
              <w:t>举办冰雪赛事活动</w:t>
            </w:r>
          </w:p>
        </w:tc>
        <w:tc>
          <w:tcPr>
            <w:tcW w:w="2268" w:type="dxa"/>
            <w:vAlign w:val="center"/>
          </w:tcPr>
          <w:p>
            <w:pPr>
              <w:pStyle w:val="12"/>
            </w:pPr>
            <w:r>
              <w:t>≥3场</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≥95百分比</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及时完成率</w:t>
            </w:r>
          </w:p>
        </w:tc>
        <w:tc>
          <w:tcPr>
            <w:tcW w:w="2268" w:type="dxa"/>
            <w:vAlign w:val="center"/>
          </w:tcPr>
          <w:p>
            <w:pPr>
              <w:pStyle w:val="12"/>
            </w:pPr>
            <w:r>
              <w:t>≥95百分比</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20万元</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健身活动参与度</w:t>
            </w:r>
          </w:p>
        </w:tc>
        <w:tc>
          <w:tcPr>
            <w:tcW w:w="5386" w:type="dxa"/>
            <w:vAlign w:val="center"/>
          </w:tcPr>
          <w:p>
            <w:pPr>
              <w:pStyle w:val="12"/>
            </w:pPr>
            <w:r>
              <w:t>群众参加健身活动的情况</w:t>
            </w:r>
          </w:p>
        </w:tc>
        <w:tc>
          <w:tcPr>
            <w:tcW w:w="2268" w:type="dxa"/>
            <w:vAlign w:val="center"/>
          </w:tcPr>
          <w:p>
            <w:pPr>
              <w:pStyle w:val="12"/>
            </w:pPr>
            <w:r>
              <w:t>较上年提高1%</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群众的满意程度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11、石财教【2025】39号关于下达2025年中央公共文化服务体系建设补助资金的通知绩效目标表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13010425P00992410003P</w:t>
            </w:r>
          </w:p>
        </w:tc>
        <w:tc>
          <w:tcPr>
            <w:tcW w:w="2835" w:type="dxa"/>
            <w:vAlign w:val="center"/>
          </w:tcPr>
          <w:p>
            <w:pPr>
              <w:pStyle w:val="10"/>
            </w:pPr>
            <w:r>
              <w:t>项目名称</w:t>
            </w:r>
          </w:p>
        </w:tc>
        <w:tc>
          <w:tcPr>
            <w:tcW w:w="6095" w:type="dxa"/>
            <w:gridSpan w:val="3"/>
            <w:vAlign w:val="center"/>
          </w:tcPr>
          <w:p>
            <w:pPr>
              <w:pStyle w:val="12"/>
            </w:pPr>
            <w:r>
              <w:t>石财教【2025】39号关于下达2025年中央公共文化服务体系建设补助资金的通知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32.44</w:t>
            </w:r>
          </w:p>
        </w:tc>
        <w:tc>
          <w:tcPr>
            <w:tcW w:w="2835" w:type="dxa"/>
            <w:vAlign w:val="center"/>
          </w:tcPr>
          <w:p>
            <w:pPr>
              <w:pStyle w:val="10"/>
            </w:pPr>
            <w:r>
              <w:t>其中：财政    资金</w:t>
            </w:r>
          </w:p>
        </w:tc>
        <w:tc>
          <w:tcPr>
            <w:tcW w:w="2551" w:type="dxa"/>
            <w:vAlign w:val="center"/>
          </w:tcPr>
          <w:p>
            <w:pPr>
              <w:pStyle w:val="12"/>
            </w:pPr>
            <w:r>
              <w:t>32.44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用于公益性活动支出，购买智慧图书馆设备及图书馆网费。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1.保障图书馆阅读推广活动持续开展；助力图书馆数字化服务升级、提升综合服务能力</w:t>
            </w:r>
          </w:p>
          <w:p>
            <w:pPr>
              <w:pStyle w:val="12"/>
            </w:pPr>
            <w:r>
              <w:t>2.第三批公共文化空间授牌仪式、桥西文物宣传台历、2026年5月19日中国旅游日活动</w:t>
            </w:r>
          </w:p>
          <w:p>
            <w:pPr>
              <w:pStyle w:val="12"/>
            </w:pPr>
            <w:r>
              <w:t>3.丰富群众文化生活，提升群众文化修养。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公益文化活动数量</w:t>
            </w:r>
          </w:p>
        </w:tc>
        <w:tc>
          <w:tcPr>
            <w:tcW w:w="5386" w:type="dxa"/>
            <w:vAlign w:val="center"/>
          </w:tcPr>
          <w:p>
            <w:pPr>
              <w:pStyle w:val="12"/>
            </w:pPr>
            <w:r>
              <w:t>举办公益文化活动数量</w:t>
            </w:r>
          </w:p>
        </w:tc>
        <w:tc>
          <w:tcPr>
            <w:tcW w:w="2268" w:type="dxa"/>
            <w:vAlign w:val="center"/>
          </w:tcPr>
          <w:p>
            <w:pPr>
              <w:pStyle w:val="12"/>
            </w:pPr>
            <w:r>
              <w:t>≥20场</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购置设备</w:t>
            </w:r>
          </w:p>
        </w:tc>
        <w:tc>
          <w:tcPr>
            <w:tcW w:w="5386" w:type="dxa"/>
            <w:vAlign w:val="center"/>
          </w:tcPr>
          <w:p>
            <w:pPr>
              <w:pStyle w:val="12"/>
            </w:pPr>
            <w:r>
              <w:t>购置智慧图书馆设备</w:t>
            </w:r>
          </w:p>
        </w:tc>
        <w:tc>
          <w:tcPr>
            <w:tcW w:w="2268" w:type="dxa"/>
            <w:vAlign w:val="center"/>
          </w:tcPr>
          <w:p>
            <w:pPr>
              <w:pStyle w:val="12"/>
            </w:pPr>
            <w:r>
              <w:t>1套</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公共文化活动质量达标率</w:t>
            </w:r>
          </w:p>
        </w:tc>
        <w:tc>
          <w:tcPr>
            <w:tcW w:w="5386" w:type="dxa"/>
            <w:vAlign w:val="center"/>
          </w:tcPr>
          <w:p>
            <w:pPr>
              <w:pStyle w:val="12"/>
            </w:pPr>
            <w:r>
              <w:t>公共文化活动质量的达标率</w:t>
            </w:r>
          </w:p>
        </w:tc>
        <w:tc>
          <w:tcPr>
            <w:tcW w:w="2268" w:type="dxa"/>
            <w:vAlign w:val="center"/>
          </w:tcPr>
          <w:p>
            <w:pPr>
              <w:pStyle w:val="12"/>
            </w:pPr>
            <w:r>
              <w:t>≥95百分比</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阅读推广活动</w:t>
            </w:r>
          </w:p>
        </w:tc>
        <w:tc>
          <w:tcPr>
            <w:tcW w:w="5386" w:type="dxa"/>
            <w:vAlign w:val="center"/>
          </w:tcPr>
          <w:p>
            <w:pPr>
              <w:pStyle w:val="12"/>
            </w:pPr>
            <w:r>
              <w:t>阅读推广活动完成率</w:t>
            </w:r>
          </w:p>
        </w:tc>
        <w:tc>
          <w:tcPr>
            <w:tcW w:w="2268" w:type="dxa"/>
            <w:vAlign w:val="center"/>
          </w:tcPr>
          <w:p>
            <w:pPr>
              <w:pStyle w:val="12"/>
            </w:pPr>
            <w:r>
              <w:t>≥95百分比</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活动完成率</w:t>
            </w:r>
          </w:p>
          <w:p>
            <w:pPr>
              <w:pStyle w:val="12"/>
            </w:pPr>
          </w:p>
        </w:tc>
        <w:tc>
          <w:tcPr>
            <w:tcW w:w="5386" w:type="dxa"/>
            <w:vAlign w:val="center"/>
          </w:tcPr>
          <w:p>
            <w:pPr>
              <w:pStyle w:val="12"/>
            </w:pPr>
            <w:r>
              <w:t>所有活动在计划时间节点内按质按量完成</w:t>
            </w:r>
          </w:p>
        </w:tc>
        <w:tc>
          <w:tcPr>
            <w:tcW w:w="2268" w:type="dxa"/>
            <w:vAlign w:val="center"/>
          </w:tcPr>
          <w:p>
            <w:pPr>
              <w:pStyle w:val="12"/>
            </w:pPr>
            <w:r>
              <w:t>≥95百分比</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45.93万元</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群众文化活动参加人次增长率</w:t>
            </w:r>
          </w:p>
        </w:tc>
        <w:tc>
          <w:tcPr>
            <w:tcW w:w="5386" w:type="dxa"/>
            <w:vAlign w:val="center"/>
          </w:tcPr>
          <w:p>
            <w:pPr>
              <w:pStyle w:val="12"/>
            </w:pPr>
            <w:r>
              <w:t>群众文化活动参加人次的增长率</w:t>
            </w:r>
          </w:p>
        </w:tc>
        <w:tc>
          <w:tcPr>
            <w:tcW w:w="2268" w:type="dxa"/>
            <w:vAlign w:val="center"/>
          </w:tcPr>
          <w:p>
            <w:pPr>
              <w:pStyle w:val="12"/>
            </w:pPr>
            <w:r>
              <w:t>≥3百分比</w:t>
            </w:r>
          </w:p>
        </w:tc>
        <w:tc>
          <w:tcPr>
            <w:tcW w:w="1276" w:type="dxa"/>
            <w:vAlign w:val="center"/>
          </w:tcPr>
          <w:p>
            <w:pPr>
              <w:pStyle w:val="12"/>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群众对促进文化消费活动满意度</w:t>
            </w:r>
          </w:p>
        </w:tc>
        <w:tc>
          <w:tcPr>
            <w:tcW w:w="5386" w:type="dxa"/>
            <w:vAlign w:val="center"/>
          </w:tcPr>
          <w:p>
            <w:pPr>
              <w:pStyle w:val="12"/>
            </w:pPr>
            <w:r>
              <w:t>群众对促进文化消费活动的满意度</w:t>
            </w:r>
          </w:p>
        </w:tc>
        <w:tc>
          <w:tcPr>
            <w:tcW w:w="2268" w:type="dxa"/>
            <w:vAlign w:val="center"/>
          </w:tcPr>
          <w:p>
            <w:pPr>
              <w:pStyle w:val="12"/>
            </w:pPr>
            <w:r>
              <w:t>≥90百分比</w:t>
            </w:r>
          </w:p>
        </w:tc>
        <w:tc>
          <w:tcPr>
            <w:tcW w:w="1276" w:type="dxa"/>
            <w:vAlign w:val="center"/>
          </w:tcPr>
          <w:p>
            <w:pPr>
              <w:pStyle w:val="12"/>
            </w:pPr>
            <w:r>
              <w:t>石财教【2025】39号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12、石财教【2025】82号关于提前下达2026年中央支持地方公共文化服务体系建设补助资金预算的通知绩效目标表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13010426P00992410009U</w:t>
            </w:r>
          </w:p>
        </w:tc>
        <w:tc>
          <w:tcPr>
            <w:tcW w:w="2835" w:type="dxa"/>
            <w:vAlign w:val="center"/>
          </w:tcPr>
          <w:p>
            <w:pPr>
              <w:pStyle w:val="10"/>
            </w:pPr>
            <w:r>
              <w:t>项目名称</w:t>
            </w:r>
          </w:p>
        </w:tc>
        <w:tc>
          <w:tcPr>
            <w:tcW w:w="6095" w:type="dxa"/>
            <w:gridSpan w:val="3"/>
            <w:vAlign w:val="center"/>
          </w:tcPr>
          <w:p>
            <w:pPr>
              <w:pStyle w:val="12"/>
            </w:pPr>
            <w:r>
              <w:t>石财教【2025】82号关于提前下达2026年中央支持地方公共文化服务体系建设补助资金预算的通知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47.55</w:t>
            </w:r>
          </w:p>
        </w:tc>
        <w:tc>
          <w:tcPr>
            <w:tcW w:w="2835" w:type="dxa"/>
            <w:vAlign w:val="center"/>
          </w:tcPr>
          <w:p>
            <w:pPr>
              <w:pStyle w:val="10"/>
            </w:pPr>
            <w:r>
              <w:t>其中：财政    资金</w:t>
            </w:r>
          </w:p>
        </w:tc>
        <w:tc>
          <w:tcPr>
            <w:tcW w:w="2551" w:type="dxa"/>
            <w:vAlign w:val="center"/>
          </w:tcPr>
          <w:p>
            <w:pPr>
              <w:pStyle w:val="12"/>
            </w:pPr>
            <w:r>
              <w:t>47.55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用于支付改善基层公共文化设施条件，助力图书馆打造特色区域，提升综合服务能力，支持加快构建现代公共文化服务体系，开展文化活动等基本文化权益。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1.引导和支持地方提供基本公共文化服务项目，改善基层公共文化设施条件，助力图书馆打造特色区域，提升综合服务能力，支持加快构建现代公共文化服务体系，开展文化活动等基本文化权益。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提升改造</w:t>
            </w:r>
          </w:p>
        </w:tc>
        <w:tc>
          <w:tcPr>
            <w:tcW w:w="5386" w:type="dxa"/>
            <w:vAlign w:val="center"/>
          </w:tcPr>
          <w:p>
            <w:pPr>
              <w:pStyle w:val="12"/>
            </w:pPr>
            <w:r>
              <w:t>馆内空间区域提升改造个数</w:t>
            </w:r>
          </w:p>
        </w:tc>
        <w:tc>
          <w:tcPr>
            <w:tcW w:w="2268" w:type="dxa"/>
            <w:vAlign w:val="center"/>
          </w:tcPr>
          <w:p>
            <w:pPr>
              <w:pStyle w:val="12"/>
            </w:pPr>
            <w:r>
              <w:t>≥1个</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公益文化活动数量</w:t>
            </w:r>
          </w:p>
        </w:tc>
        <w:tc>
          <w:tcPr>
            <w:tcW w:w="5386" w:type="dxa"/>
            <w:vAlign w:val="center"/>
          </w:tcPr>
          <w:p>
            <w:pPr>
              <w:pStyle w:val="12"/>
            </w:pPr>
            <w:r>
              <w:t>举办公益文化活动数量</w:t>
            </w:r>
          </w:p>
        </w:tc>
        <w:tc>
          <w:tcPr>
            <w:tcW w:w="2268" w:type="dxa"/>
            <w:vAlign w:val="center"/>
          </w:tcPr>
          <w:p>
            <w:pPr>
              <w:pStyle w:val="12"/>
            </w:pPr>
            <w:r>
              <w:t>≥8场</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提升改造</w:t>
            </w:r>
          </w:p>
        </w:tc>
        <w:tc>
          <w:tcPr>
            <w:tcW w:w="5386" w:type="dxa"/>
            <w:vAlign w:val="center"/>
          </w:tcPr>
          <w:p>
            <w:pPr>
              <w:pStyle w:val="12"/>
            </w:pPr>
            <w:r>
              <w:t>图书馆提升改造完成率</w:t>
            </w:r>
          </w:p>
        </w:tc>
        <w:tc>
          <w:tcPr>
            <w:tcW w:w="2268" w:type="dxa"/>
            <w:vAlign w:val="center"/>
          </w:tcPr>
          <w:p>
            <w:pPr>
              <w:pStyle w:val="12"/>
            </w:pPr>
            <w:r>
              <w:t>≥95百分比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公共文化活动质量达标率</w:t>
            </w:r>
          </w:p>
        </w:tc>
        <w:tc>
          <w:tcPr>
            <w:tcW w:w="5386" w:type="dxa"/>
            <w:vAlign w:val="center"/>
          </w:tcPr>
          <w:p>
            <w:pPr>
              <w:pStyle w:val="12"/>
            </w:pPr>
            <w:r>
              <w:t>公共文化活动质量的达标率</w:t>
            </w:r>
          </w:p>
        </w:tc>
        <w:tc>
          <w:tcPr>
            <w:tcW w:w="2268" w:type="dxa"/>
            <w:vAlign w:val="center"/>
          </w:tcPr>
          <w:p>
            <w:pPr>
              <w:pStyle w:val="12"/>
            </w:pPr>
            <w:r>
              <w:t>≥95百分比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及时完成率</w:t>
            </w:r>
          </w:p>
        </w:tc>
        <w:tc>
          <w:tcPr>
            <w:tcW w:w="2268" w:type="dxa"/>
            <w:vAlign w:val="center"/>
          </w:tcPr>
          <w:p>
            <w:pPr>
              <w:pStyle w:val="12"/>
            </w:pPr>
            <w:r>
              <w:t>≥95百分比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47.55万元</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群众文化活动参加人次</w:t>
            </w:r>
          </w:p>
        </w:tc>
        <w:tc>
          <w:tcPr>
            <w:tcW w:w="5386" w:type="dxa"/>
            <w:vAlign w:val="center"/>
          </w:tcPr>
          <w:p>
            <w:pPr>
              <w:pStyle w:val="12"/>
            </w:pPr>
            <w:r>
              <w:t>群众文化活动参加人次增长率</w:t>
            </w:r>
          </w:p>
        </w:tc>
        <w:tc>
          <w:tcPr>
            <w:tcW w:w="2268" w:type="dxa"/>
            <w:vAlign w:val="center"/>
          </w:tcPr>
          <w:p>
            <w:pPr>
              <w:pStyle w:val="12"/>
            </w:pPr>
            <w:r>
              <w:t>≥1百分比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国民综合阅读率</w:t>
            </w:r>
          </w:p>
        </w:tc>
        <w:tc>
          <w:tcPr>
            <w:tcW w:w="5386" w:type="dxa"/>
            <w:vAlign w:val="center"/>
          </w:tcPr>
          <w:p>
            <w:pPr>
              <w:pStyle w:val="12"/>
            </w:pPr>
            <w:r>
              <w:t>市民阅读读书情况</w:t>
            </w:r>
          </w:p>
        </w:tc>
        <w:tc>
          <w:tcPr>
            <w:tcW w:w="2268" w:type="dxa"/>
            <w:vAlign w:val="center"/>
          </w:tcPr>
          <w:p>
            <w:pPr>
              <w:pStyle w:val="12"/>
            </w:pPr>
            <w:r>
              <w:t>≥1百分比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业务提升能力</w:t>
            </w:r>
          </w:p>
        </w:tc>
        <w:tc>
          <w:tcPr>
            <w:tcW w:w="5386" w:type="dxa"/>
            <w:vAlign w:val="center"/>
          </w:tcPr>
          <w:p>
            <w:pPr>
              <w:pStyle w:val="12"/>
            </w:pPr>
            <w:r>
              <w:t>提升图书馆服务水平情况</w:t>
            </w:r>
          </w:p>
        </w:tc>
        <w:tc>
          <w:tcPr>
            <w:tcW w:w="2268" w:type="dxa"/>
            <w:vAlign w:val="center"/>
          </w:tcPr>
          <w:p>
            <w:pPr>
              <w:pStyle w:val="12"/>
            </w:pPr>
            <w:r>
              <w:t>≥1百分比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群众对文化活动满意度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13、石财教【2025】82号关于提前下达2026年中央支持地方公共文化服务体系建设补助资金预算的通知（公共体育场馆向社会免费或低收费开放）绩效目标表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13010426P00992310013C</w:t>
            </w:r>
          </w:p>
        </w:tc>
        <w:tc>
          <w:tcPr>
            <w:tcW w:w="2835" w:type="dxa"/>
            <w:vAlign w:val="center"/>
          </w:tcPr>
          <w:p>
            <w:pPr>
              <w:pStyle w:val="10"/>
            </w:pPr>
            <w:r>
              <w:t>项目名称</w:t>
            </w:r>
          </w:p>
        </w:tc>
        <w:tc>
          <w:tcPr>
            <w:tcW w:w="6095" w:type="dxa"/>
            <w:gridSpan w:val="3"/>
            <w:vAlign w:val="center"/>
          </w:tcPr>
          <w:p>
            <w:pPr>
              <w:pStyle w:val="12"/>
            </w:pPr>
            <w:r>
              <w:t>石财教【2025】82号关于提前下达2026年中央支持地方公共文化服务体系建设补助资金预算的通知（公共体育场馆向社会免费或低收费开放）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w:t>
            </w:r>
          </w:p>
        </w:tc>
        <w:tc>
          <w:tcPr>
            <w:tcW w:w="2835" w:type="dxa"/>
            <w:vAlign w:val="center"/>
          </w:tcPr>
          <w:p>
            <w:pPr>
              <w:pStyle w:val="10"/>
            </w:pPr>
            <w:r>
              <w:t>其中：财政    资金</w:t>
            </w:r>
          </w:p>
        </w:tc>
        <w:tc>
          <w:tcPr>
            <w:tcW w:w="2551" w:type="dxa"/>
            <w:vAlign w:val="center"/>
          </w:tcPr>
          <w:p>
            <w:pPr>
              <w:pStyle w:val="12"/>
            </w:pPr>
            <w:r>
              <w:t>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用于支付桥西区冰雪健身中心2026年向社区向社会开放、举办冰雪赛事活动费。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1.桥西区冰雪健身中心2026年向社区向社会开放、举办冰雪赛事。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举办赛事活动</w:t>
            </w:r>
          </w:p>
        </w:tc>
        <w:tc>
          <w:tcPr>
            <w:tcW w:w="5386" w:type="dxa"/>
            <w:vAlign w:val="center"/>
          </w:tcPr>
          <w:p>
            <w:pPr>
              <w:pStyle w:val="12"/>
            </w:pPr>
            <w:r>
              <w:t>举办冰雪赛事活动</w:t>
            </w:r>
          </w:p>
        </w:tc>
        <w:tc>
          <w:tcPr>
            <w:tcW w:w="2268" w:type="dxa"/>
            <w:vAlign w:val="center"/>
          </w:tcPr>
          <w:p>
            <w:pPr>
              <w:pStyle w:val="12"/>
            </w:pPr>
            <w:r>
              <w:t>≥3场</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公共体育场馆免费或低收费开放个数</w:t>
            </w:r>
          </w:p>
        </w:tc>
        <w:tc>
          <w:tcPr>
            <w:tcW w:w="5386" w:type="dxa"/>
            <w:vAlign w:val="center"/>
          </w:tcPr>
          <w:p>
            <w:pPr>
              <w:pStyle w:val="12"/>
            </w:pPr>
            <w:r>
              <w:t>公共体育场馆免费或低收费开放个数</w:t>
            </w:r>
          </w:p>
        </w:tc>
        <w:tc>
          <w:tcPr>
            <w:tcW w:w="2268" w:type="dxa"/>
            <w:vAlign w:val="center"/>
          </w:tcPr>
          <w:p>
            <w:pPr>
              <w:pStyle w:val="12"/>
            </w:pPr>
            <w:r>
              <w:t>1个</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公共体育场馆年均免费或低收费开放天数</w:t>
            </w:r>
          </w:p>
        </w:tc>
        <w:tc>
          <w:tcPr>
            <w:tcW w:w="5386" w:type="dxa"/>
            <w:vAlign w:val="center"/>
          </w:tcPr>
          <w:p>
            <w:pPr>
              <w:pStyle w:val="12"/>
            </w:pPr>
            <w:r>
              <w:t>公共体育场馆年均免费或低收费开放天数</w:t>
            </w:r>
          </w:p>
        </w:tc>
        <w:tc>
          <w:tcPr>
            <w:tcW w:w="2268" w:type="dxa"/>
            <w:vAlign w:val="center"/>
          </w:tcPr>
          <w:p>
            <w:pPr>
              <w:pStyle w:val="12"/>
            </w:pPr>
            <w:r>
              <w:t>≥330天</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及时完成率</w:t>
            </w:r>
          </w:p>
        </w:tc>
        <w:tc>
          <w:tcPr>
            <w:tcW w:w="2268" w:type="dxa"/>
            <w:vAlign w:val="center"/>
          </w:tcPr>
          <w:p>
            <w:pPr>
              <w:pStyle w:val="12"/>
            </w:pPr>
            <w:r>
              <w:t>≥95百分比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21万元</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健身活动参与度</w:t>
            </w:r>
          </w:p>
        </w:tc>
        <w:tc>
          <w:tcPr>
            <w:tcW w:w="5386" w:type="dxa"/>
            <w:vAlign w:val="center"/>
          </w:tcPr>
          <w:p>
            <w:pPr>
              <w:pStyle w:val="12"/>
            </w:pPr>
            <w:r>
              <w:t>群众参加健身活动的情况</w:t>
            </w:r>
          </w:p>
        </w:tc>
        <w:tc>
          <w:tcPr>
            <w:tcW w:w="2268" w:type="dxa"/>
            <w:vAlign w:val="center"/>
          </w:tcPr>
          <w:p>
            <w:pPr>
              <w:pStyle w:val="12"/>
            </w:pPr>
            <w:r>
              <w:t>≥5百分比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群众的满意程度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14、石财教【2025】82号关于提前下达2026年中央支持地方公共文化服务体系建设补助资金预算的通知（公共图书馆、美术馆、文化馆（站）免费开放）绩效目标表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13010426P009925101229</w:t>
            </w:r>
          </w:p>
        </w:tc>
        <w:tc>
          <w:tcPr>
            <w:tcW w:w="2835" w:type="dxa"/>
            <w:vAlign w:val="center"/>
          </w:tcPr>
          <w:p>
            <w:pPr>
              <w:pStyle w:val="10"/>
            </w:pPr>
            <w:r>
              <w:t>项目名称</w:t>
            </w:r>
          </w:p>
        </w:tc>
        <w:tc>
          <w:tcPr>
            <w:tcW w:w="6095" w:type="dxa"/>
            <w:gridSpan w:val="3"/>
            <w:vAlign w:val="center"/>
          </w:tcPr>
          <w:p>
            <w:pPr>
              <w:pStyle w:val="12"/>
            </w:pPr>
            <w:r>
              <w:t>石财教【2025】82号关于提前下达2026年中央支持地方公共文化服务体系建设补助资金预算的通知（公共图书馆、美术馆、文化馆（站）免费开放）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用于支付县级公共图书馆、文化馆（站）全部免费向社会公众开展基本公共文化服务。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1.县级公共图书馆、文化馆（站）全部免费向社会公众开展基本公共文化服务。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购置图书</w:t>
            </w:r>
          </w:p>
        </w:tc>
        <w:tc>
          <w:tcPr>
            <w:tcW w:w="5386" w:type="dxa"/>
            <w:vAlign w:val="center"/>
          </w:tcPr>
          <w:p>
            <w:pPr>
              <w:pStyle w:val="12"/>
            </w:pPr>
            <w:r>
              <w:t>主要购置畅销图书、文学、自然科学、社会科学、少儿读物等为主</w:t>
            </w:r>
          </w:p>
        </w:tc>
        <w:tc>
          <w:tcPr>
            <w:tcW w:w="2268" w:type="dxa"/>
            <w:vAlign w:val="center"/>
          </w:tcPr>
          <w:p>
            <w:pPr>
              <w:pStyle w:val="12"/>
            </w:pPr>
            <w:r>
              <w:t>≥700册</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惠民演出场次</w:t>
            </w:r>
          </w:p>
        </w:tc>
        <w:tc>
          <w:tcPr>
            <w:tcW w:w="5386" w:type="dxa"/>
            <w:vAlign w:val="center"/>
          </w:tcPr>
          <w:p>
            <w:pPr>
              <w:pStyle w:val="12"/>
            </w:pPr>
            <w:r>
              <w:t>文化进基层惠民演出实际完成场次</w:t>
            </w:r>
          </w:p>
        </w:tc>
        <w:tc>
          <w:tcPr>
            <w:tcW w:w="2268" w:type="dxa"/>
            <w:vAlign w:val="center"/>
          </w:tcPr>
          <w:p>
            <w:pPr>
              <w:pStyle w:val="12"/>
            </w:pPr>
            <w:r>
              <w:t>≥8场</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提升改造</w:t>
            </w:r>
          </w:p>
        </w:tc>
        <w:tc>
          <w:tcPr>
            <w:tcW w:w="5386" w:type="dxa"/>
            <w:vAlign w:val="center"/>
          </w:tcPr>
          <w:p>
            <w:pPr>
              <w:pStyle w:val="12"/>
            </w:pPr>
            <w:r>
              <w:t>图书馆设施设备提升改造完成率</w:t>
            </w:r>
          </w:p>
        </w:tc>
        <w:tc>
          <w:tcPr>
            <w:tcW w:w="2268" w:type="dxa"/>
            <w:vAlign w:val="center"/>
          </w:tcPr>
          <w:p>
            <w:pPr>
              <w:pStyle w:val="12"/>
            </w:pPr>
            <w:r>
              <w:t>≥95百分比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场馆开放服务规范率</w:t>
            </w:r>
          </w:p>
        </w:tc>
        <w:tc>
          <w:tcPr>
            <w:tcW w:w="5386" w:type="dxa"/>
            <w:vAlign w:val="center"/>
          </w:tcPr>
          <w:p>
            <w:pPr>
              <w:pStyle w:val="12"/>
            </w:pPr>
            <w:r>
              <w:t>文化场馆免费开放期间服务流程、设施维护等符合规范的比例</w:t>
            </w:r>
          </w:p>
        </w:tc>
        <w:tc>
          <w:tcPr>
            <w:tcW w:w="2268" w:type="dxa"/>
            <w:vAlign w:val="center"/>
          </w:tcPr>
          <w:p>
            <w:pPr>
              <w:pStyle w:val="12"/>
            </w:pPr>
            <w:r>
              <w:t>≥98百分比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及时完成率</w:t>
            </w:r>
          </w:p>
        </w:tc>
        <w:tc>
          <w:tcPr>
            <w:tcW w:w="2268" w:type="dxa"/>
            <w:vAlign w:val="center"/>
          </w:tcPr>
          <w:p>
            <w:pPr>
              <w:pStyle w:val="12"/>
            </w:pPr>
            <w:r>
              <w:t>≥95百分比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24万元</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群众文化活动参加人次</w:t>
            </w:r>
          </w:p>
        </w:tc>
        <w:tc>
          <w:tcPr>
            <w:tcW w:w="5386" w:type="dxa"/>
            <w:vAlign w:val="center"/>
          </w:tcPr>
          <w:p>
            <w:pPr>
              <w:pStyle w:val="12"/>
            </w:pPr>
            <w:r>
              <w:t>群众文化活动参加人次增长率</w:t>
            </w:r>
          </w:p>
        </w:tc>
        <w:tc>
          <w:tcPr>
            <w:tcW w:w="2268" w:type="dxa"/>
            <w:vAlign w:val="center"/>
          </w:tcPr>
          <w:p>
            <w:pPr>
              <w:pStyle w:val="12"/>
            </w:pPr>
            <w:r>
              <w:t>≥3百分比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阅读环境保障能力</w:t>
            </w:r>
          </w:p>
        </w:tc>
        <w:tc>
          <w:tcPr>
            <w:tcW w:w="5386" w:type="dxa"/>
            <w:vAlign w:val="center"/>
          </w:tcPr>
          <w:p>
            <w:pPr>
              <w:pStyle w:val="12"/>
            </w:pPr>
            <w:r>
              <w:t>为读者提供良好的读书环境的保障能力</w:t>
            </w:r>
          </w:p>
        </w:tc>
        <w:tc>
          <w:tcPr>
            <w:tcW w:w="2268" w:type="dxa"/>
            <w:vAlign w:val="center"/>
          </w:tcPr>
          <w:p>
            <w:pPr>
              <w:pStyle w:val="12"/>
            </w:pPr>
            <w:r>
              <w:t>≥3百分比</w:t>
            </w:r>
          </w:p>
        </w:tc>
        <w:tc>
          <w:tcPr>
            <w:tcW w:w="1276" w:type="dxa"/>
            <w:vAlign w:val="center"/>
          </w:tcPr>
          <w:p>
            <w:pPr>
              <w:pStyle w:val="12"/>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受益群众对免费开放场馆服务的满意度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15、石财教【2025】85号关于提前下达2026年省级非物质文化遗产保护专项资金的通知绩效目标表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13010426P009843100062</w:t>
            </w:r>
          </w:p>
        </w:tc>
        <w:tc>
          <w:tcPr>
            <w:tcW w:w="2835" w:type="dxa"/>
            <w:vAlign w:val="center"/>
          </w:tcPr>
          <w:p>
            <w:pPr>
              <w:pStyle w:val="10"/>
            </w:pPr>
            <w:r>
              <w:t>项目名称</w:t>
            </w:r>
          </w:p>
        </w:tc>
        <w:tc>
          <w:tcPr>
            <w:tcW w:w="6095" w:type="dxa"/>
            <w:gridSpan w:val="3"/>
            <w:vAlign w:val="center"/>
          </w:tcPr>
          <w:p>
            <w:pPr>
              <w:pStyle w:val="12"/>
            </w:pPr>
            <w:r>
              <w:t>石财教【2025】85号关于提前下达2026年省级非物质文化遗产保护专项资金的通知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用于支付省级非遗代表性项目以及省级非遗代表性传承人传承活动进行补助。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省级非遗代表性项目、省级非遗代表性传承人传承活动进行补助，主要补助省级非遗代表性项目相关的传承活动开展、理论及技艺研究、展示推广支出以及省级非遗代表性传承人开展传习活动等，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传承人传习活动人数</w:t>
            </w:r>
          </w:p>
        </w:tc>
        <w:tc>
          <w:tcPr>
            <w:tcW w:w="5386" w:type="dxa"/>
            <w:vAlign w:val="center"/>
          </w:tcPr>
          <w:p>
            <w:pPr>
              <w:pStyle w:val="12"/>
            </w:pPr>
            <w:r>
              <w:t>补助省级代表性传承人传习活动的人数</w:t>
            </w:r>
          </w:p>
        </w:tc>
        <w:tc>
          <w:tcPr>
            <w:tcW w:w="2268" w:type="dxa"/>
            <w:vAlign w:val="center"/>
          </w:tcPr>
          <w:p>
            <w:pPr>
              <w:pStyle w:val="12"/>
            </w:pPr>
            <w:r>
              <w:t>3人</w:t>
            </w:r>
          </w:p>
        </w:tc>
        <w:tc>
          <w:tcPr>
            <w:tcW w:w="1276" w:type="dxa"/>
            <w:vAlign w:val="center"/>
          </w:tcPr>
          <w:p>
            <w:pPr>
              <w:pStyle w:val="12"/>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省级非遗代表性项目保护个数</w:t>
            </w:r>
          </w:p>
        </w:tc>
        <w:tc>
          <w:tcPr>
            <w:tcW w:w="5386" w:type="dxa"/>
            <w:vAlign w:val="center"/>
          </w:tcPr>
          <w:p>
            <w:pPr>
              <w:pStyle w:val="12"/>
            </w:pPr>
            <w:r>
              <w:t>补助省级非遗代表性项目保护个数</w:t>
            </w:r>
          </w:p>
        </w:tc>
        <w:tc>
          <w:tcPr>
            <w:tcW w:w="2268" w:type="dxa"/>
            <w:vAlign w:val="center"/>
          </w:tcPr>
          <w:p>
            <w:pPr>
              <w:pStyle w:val="12"/>
            </w:pPr>
            <w:r>
              <w:t>1家</w:t>
            </w:r>
          </w:p>
        </w:tc>
        <w:tc>
          <w:tcPr>
            <w:tcW w:w="1276" w:type="dxa"/>
            <w:vAlign w:val="center"/>
          </w:tcPr>
          <w:p>
            <w:pPr>
              <w:pStyle w:val="12"/>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非遗代表性项目保护任务完成率</w:t>
            </w:r>
          </w:p>
        </w:tc>
        <w:tc>
          <w:tcPr>
            <w:tcW w:w="5386" w:type="dxa"/>
            <w:vAlign w:val="center"/>
          </w:tcPr>
          <w:p>
            <w:pPr>
              <w:pStyle w:val="12"/>
            </w:pPr>
            <w:r>
              <w:t>省级非遗代表性项目保护任务完成率</w:t>
            </w:r>
          </w:p>
        </w:tc>
        <w:tc>
          <w:tcPr>
            <w:tcW w:w="2268" w:type="dxa"/>
            <w:vAlign w:val="center"/>
          </w:tcPr>
          <w:p>
            <w:pPr>
              <w:pStyle w:val="12"/>
            </w:pPr>
            <w:r>
              <w:t>≥95百分比</w:t>
            </w:r>
          </w:p>
        </w:tc>
        <w:tc>
          <w:tcPr>
            <w:tcW w:w="1276" w:type="dxa"/>
            <w:vAlign w:val="center"/>
          </w:tcPr>
          <w:p>
            <w:pPr>
              <w:pStyle w:val="12"/>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代表性传承人传习活动补助发放到位率</w:t>
            </w:r>
          </w:p>
        </w:tc>
        <w:tc>
          <w:tcPr>
            <w:tcW w:w="5386" w:type="dxa"/>
            <w:vAlign w:val="center"/>
          </w:tcPr>
          <w:p>
            <w:pPr>
              <w:pStyle w:val="12"/>
            </w:pPr>
            <w:r>
              <w:t>省级代表性传承人传习活动补助发放到位率</w:t>
            </w:r>
          </w:p>
        </w:tc>
        <w:tc>
          <w:tcPr>
            <w:tcW w:w="2268" w:type="dxa"/>
            <w:vAlign w:val="center"/>
          </w:tcPr>
          <w:p>
            <w:pPr>
              <w:pStyle w:val="12"/>
            </w:pPr>
            <w:r>
              <w:t>≥95百分比</w:t>
            </w:r>
          </w:p>
        </w:tc>
        <w:tc>
          <w:tcPr>
            <w:tcW w:w="1276" w:type="dxa"/>
            <w:vAlign w:val="center"/>
          </w:tcPr>
          <w:p>
            <w:pPr>
              <w:pStyle w:val="12"/>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非遗活动完成率</w:t>
            </w:r>
          </w:p>
        </w:tc>
        <w:tc>
          <w:tcPr>
            <w:tcW w:w="5386" w:type="dxa"/>
            <w:vAlign w:val="center"/>
          </w:tcPr>
          <w:p>
            <w:pPr>
              <w:pStyle w:val="12"/>
            </w:pPr>
            <w:r>
              <w:t>非遗宣传活动按期完成率</w:t>
            </w:r>
          </w:p>
        </w:tc>
        <w:tc>
          <w:tcPr>
            <w:tcW w:w="2268" w:type="dxa"/>
            <w:vAlign w:val="center"/>
          </w:tcPr>
          <w:p>
            <w:pPr>
              <w:pStyle w:val="12"/>
            </w:pPr>
            <w:r>
              <w:t>≥95百分比</w:t>
            </w:r>
          </w:p>
        </w:tc>
        <w:tc>
          <w:tcPr>
            <w:tcW w:w="1276" w:type="dxa"/>
            <w:vAlign w:val="center"/>
          </w:tcPr>
          <w:p>
            <w:pPr>
              <w:pStyle w:val="12"/>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4.8万元</w:t>
            </w:r>
          </w:p>
        </w:tc>
        <w:tc>
          <w:tcPr>
            <w:tcW w:w="1276" w:type="dxa"/>
            <w:vAlign w:val="center"/>
          </w:tcPr>
          <w:p>
            <w:pPr>
              <w:pStyle w:val="12"/>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非遗传承人、非遗代表性项目补助发放精准度</w:t>
            </w:r>
          </w:p>
        </w:tc>
        <w:tc>
          <w:tcPr>
            <w:tcW w:w="5386" w:type="dxa"/>
            <w:vAlign w:val="center"/>
          </w:tcPr>
          <w:p>
            <w:pPr>
              <w:pStyle w:val="12"/>
            </w:pPr>
            <w:r>
              <w:t>非遗传承人、非遗代表性项目补助发放对象精准度</w:t>
            </w:r>
          </w:p>
        </w:tc>
        <w:tc>
          <w:tcPr>
            <w:tcW w:w="2268" w:type="dxa"/>
            <w:vAlign w:val="center"/>
          </w:tcPr>
          <w:p>
            <w:pPr>
              <w:pStyle w:val="12"/>
            </w:pPr>
            <w:r>
              <w:t>100百分比</w:t>
            </w:r>
          </w:p>
        </w:tc>
        <w:tc>
          <w:tcPr>
            <w:tcW w:w="1276" w:type="dxa"/>
            <w:vAlign w:val="center"/>
          </w:tcPr>
          <w:p>
            <w:pPr>
              <w:pStyle w:val="12"/>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促进传承人群增长</w:t>
            </w:r>
          </w:p>
        </w:tc>
        <w:tc>
          <w:tcPr>
            <w:tcW w:w="5386" w:type="dxa"/>
            <w:vAlign w:val="center"/>
          </w:tcPr>
          <w:p>
            <w:pPr>
              <w:pStyle w:val="12"/>
            </w:pPr>
            <w:r>
              <w:t>促进传承人群增长度</w:t>
            </w:r>
          </w:p>
        </w:tc>
        <w:tc>
          <w:tcPr>
            <w:tcW w:w="2268" w:type="dxa"/>
            <w:vAlign w:val="center"/>
          </w:tcPr>
          <w:p>
            <w:pPr>
              <w:pStyle w:val="12"/>
            </w:pPr>
            <w:r>
              <w:t>≥5百分比</w:t>
            </w:r>
          </w:p>
        </w:tc>
        <w:tc>
          <w:tcPr>
            <w:tcW w:w="1276" w:type="dxa"/>
            <w:vAlign w:val="center"/>
          </w:tcPr>
          <w:p>
            <w:pPr>
              <w:pStyle w:val="12"/>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群众对非遗活动、非遗传承人满意度情况</w:t>
            </w:r>
          </w:p>
        </w:tc>
        <w:tc>
          <w:tcPr>
            <w:tcW w:w="5386" w:type="dxa"/>
            <w:vAlign w:val="center"/>
          </w:tcPr>
          <w:p>
            <w:pPr>
              <w:pStyle w:val="12"/>
            </w:pPr>
            <w:r>
              <w:t>群众对非遗活动、非遗传承人满意度情况</w:t>
            </w:r>
          </w:p>
        </w:tc>
        <w:tc>
          <w:tcPr>
            <w:tcW w:w="2268" w:type="dxa"/>
            <w:vAlign w:val="center"/>
          </w:tcPr>
          <w:p>
            <w:pPr>
              <w:pStyle w:val="12"/>
            </w:pPr>
            <w:r>
              <w:t>≥90百分比</w:t>
            </w:r>
          </w:p>
        </w:tc>
        <w:tc>
          <w:tcPr>
            <w:tcW w:w="1276" w:type="dxa"/>
            <w:vAlign w:val="center"/>
          </w:tcPr>
          <w:p>
            <w:pPr>
              <w:pStyle w:val="12"/>
            </w:pPr>
            <w:r>
              <w:t>石财教【2025】85号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16、石财教【2025】87号关于提前下达省级2026年基层三馆一站免费开放运行保障经费预算的通知绩效目标表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13010426P00992510116U</w:t>
            </w:r>
          </w:p>
        </w:tc>
        <w:tc>
          <w:tcPr>
            <w:tcW w:w="2835" w:type="dxa"/>
            <w:vAlign w:val="center"/>
          </w:tcPr>
          <w:p>
            <w:pPr>
              <w:pStyle w:val="10"/>
            </w:pPr>
            <w:r>
              <w:t>项目名称</w:t>
            </w:r>
          </w:p>
        </w:tc>
        <w:tc>
          <w:tcPr>
            <w:tcW w:w="6095" w:type="dxa"/>
            <w:gridSpan w:val="3"/>
            <w:vAlign w:val="center"/>
          </w:tcPr>
          <w:p>
            <w:pPr>
              <w:pStyle w:val="12"/>
            </w:pPr>
            <w:r>
              <w:t>石财教【2025】87号关于提前下达省级2026年基层三馆一站免费开放运行保障经费预算的通知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用于支付图书馆、文化馆全部免费向社会公众开展基本公共文化服务。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1.主要用于全省文化主管部门归口管理的县级公共图书馆、文化馆全部免费向社会公众开展基本公共文化服务。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公共图书馆免费开放的个数</w:t>
            </w:r>
          </w:p>
        </w:tc>
        <w:tc>
          <w:tcPr>
            <w:tcW w:w="5386" w:type="dxa"/>
            <w:vAlign w:val="center"/>
          </w:tcPr>
          <w:p>
            <w:pPr>
              <w:pStyle w:val="12"/>
            </w:pPr>
            <w:r>
              <w:t>公共图书馆按规定免费开放的个数</w:t>
            </w:r>
          </w:p>
        </w:tc>
        <w:tc>
          <w:tcPr>
            <w:tcW w:w="2268" w:type="dxa"/>
            <w:vAlign w:val="center"/>
          </w:tcPr>
          <w:p>
            <w:pPr>
              <w:pStyle w:val="12"/>
            </w:pPr>
            <w:r>
              <w:t>1个</w:t>
            </w:r>
          </w:p>
        </w:tc>
        <w:tc>
          <w:tcPr>
            <w:tcW w:w="1276" w:type="dxa"/>
            <w:vAlign w:val="center"/>
          </w:tcPr>
          <w:p>
            <w:pPr>
              <w:pStyle w:val="12"/>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公共文化馆免费开放的个数</w:t>
            </w:r>
          </w:p>
        </w:tc>
        <w:tc>
          <w:tcPr>
            <w:tcW w:w="5386" w:type="dxa"/>
            <w:vAlign w:val="center"/>
          </w:tcPr>
          <w:p>
            <w:pPr>
              <w:pStyle w:val="12"/>
            </w:pPr>
            <w:r>
              <w:t>公共文化馆按规定免费开放的个数</w:t>
            </w:r>
          </w:p>
        </w:tc>
        <w:tc>
          <w:tcPr>
            <w:tcW w:w="2268" w:type="dxa"/>
            <w:vAlign w:val="center"/>
          </w:tcPr>
          <w:p>
            <w:pPr>
              <w:pStyle w:val="12"/>
            </w:pPr>
            <w:r>
              <w:t>1个</w:t>
            </w:r>
          </w:p>
        </w:tc>
        <w:tc>
          <w:tcPr>
            <w:tcW w:w="1276" w:type="dxa"/>
            <w:vAlign w:val="center"/>
          </w:tcPr>
          <w:p>
            <w:pPr>
              <w:pStyle w:val="12"/>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举办文化活动增长率</w:t>
            </w:r>
          </w:p>
        </w:tc>
        <w:tc>
          <w:tcPr>
            <w:tcW w:w="5386" w:type="dxa"/>
            <w:vAlign w:val="center"/>
          </w:tcPr>
          <w:p>
            <w:pPr>
              <w:pStyle w:val="12"/>
            </w:pPr>
            <w:r>
              <w:t>举办文化活动较上年增长率</w:t>
            </w:r>
          </w:p>
        </w:tc>
        <w:tc>
          <w:tcPr>
            <w:tcW w:w="2268" w:type="dxa"/>
            <w:vAlign w:val="center"/>
          </w:tcPr>
          <w:p>
            <w:pPr>
              <w:pStyle w:val="12"/>
            </w:pPr>
            <w:r>
              <w:t>≥3百分比</w:t>
            </w:r>
          </w:p>
        </w:tc>
        <w:tc>
          <w:tcPr>
            <w:tcW w:w="1276" w:type="dxa"/>
            <w:vAlign w:val="center"/>
          </w:tcPr>
          <w:p>
            <w:pPr>
              <w:pStyle w:val="12"/>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活动完成率</w:t>
            </w:r>
          </w:p>
        </w:tc>
        <w:tc>
          <w:tcPr>
            <w:tcW w:w="5386" w:type="dxa"/>
            <w:vAlign w:val="center"/>
          </w:tcPr>
          <w:p>
            <w:pPr>
              <w:pStyle w:val="12"/>
            </w:pPr>
            <w:r>
              <w:t>所有活动在计划时间节点内按质按量完成</w:t>
            </w:r>
          </w:p>
        </w:tc>
        <w:tc>
          <w:tcPr>
            <w:tcW w:w="2268" w:type="dxa"/>
            <w:vAlign w:val="center"/>
          </w:tcPr>
          <w:p>
            <w:pPr>
              <w:pStyle w:val="12"/>
            </w:pPr>
            <w:r>
              <w:t>≥95百分比</w:t>
            </w:r>
          </w:p>
        </w:tc>
        <w:tc>
          <w:tcPr>
            <w:tcW w:w="1276" w:type="dxa"/>
            <w:vAlign w:val="center"/>
          </w:tcPr>
          <w:p>
            <w:pPr>
              <w:pStyle w:val="12"/>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4万元</w:t>
            </w:r>
          </w:p>
        </w:tc>
        <w:tc>
          <w:tcPr>
            <w:tcW w:w="1276" w:type="dxa"/>
            <w:vAlign w:val="center"/>
          </w:tcPr>
          <w:p>
            <w:pPr>
              <w:pStyle w:val="12"/>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群众文化活动参加人次</w:t>
            </w:r>
          </w:p>
        </w:tc>
        <w:tc>
          <w:tcPr>
            <w:tcW w:w="5386" w:type="dxa"/>
            <w:vAlign w:val="center"/>
          </w:tcPr>
          <w:p>
            <w:pPr>
              <w:pStyle w:val="12"/>
            </w:pPr>
            <w:r>
              <w:t>群众文化活动参加人次增长率</w:t>
            </w:r>
          </w:p>
        </w:tc>
        <w:tc>
          <w:tcPr>
            <w:tcW w:w="2268" w:type="dxa"/>
            <w:vAlign w:val="center"/>
          </w:tcPr>
          <w:p>
            <w:pPr>
              <w:pStyle w:val="12"/>
            </w:pPr>
            <w:r>
              <w:t>≥3百分比</w:t>
            </w:r>
          </w:p>
        </w:tc>
        <w:tc>
          <w:tcPr>
            <w:tcW w:w="1276" w:type="dxa"/>
            <w:vAlign w:val="center"/>
          </w:tcPr>
          <w:p>
            <w:pPr>
              <w:pStyle w:val="12"/>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受益群众对免费开放场馆服务满意度</w:t>
            </w:r>
          </w:p>
        </w:tc>
        <w:tc>
          <w:tcPr>
            <w:tcW w:w="5386" w:type="dxa"/>
            <w:vAlign w:val="center"/>
          </w:tcPr>
          <w:p>
            <w:pPr>
              <w:pStyle w:val="12"/>
            </w:pPr>
            <w:r>
              <w:t>受益群众对免费开放场馆服务的满意度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17、石家庄市桥西区全民健身中心绩效目标表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13010423P00970310004T</w:t>
            </w:r>
          </w:p>
        </w:tc>
        <w:tc>
          <w:tcPr>
            <w:tcW w:w="2835" w:type="dxa"/>
            <w:vAlign w:val="center"/>
          </w:tcPr>
          <w:p>
            <w:pPr>
              <w:pStyle w:val="10"/>
            </w:pPr>
            <w:r>
              <w:t>项目名称</w:t>
            </w:r>
          </w:p>
        </w:tc>
        <w:tc>
          <w:tcPr>
            <w:tcW w:w="6095" w:type="dxa"/>
            <w:gridSpan w:val="3"/>
            <w:vAlign w:val="center"/>
          </w:tcPr>
          <w:p>
            <w:pPr>
              <w:pStyle w:val="12"/>
            </w:pPr>
            <w:r>
              <w:t>石家庄市桥西区全民健身中心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7009.26</w:t>
            </w:r>
          </w:p>
        </w:tc>
        <w:tc>
          <w:tcPr>
            <w:tcW w:w="2835" w:type="dxa"/>
            <w:vAlign w:val="center"/>
          </w:tcPr>
          <w:p>
            <w:pPr>
              <w:pStyle w:val="10"/>
            </w:pPr>
            <w:r>
              <w:t>其中：财政    资金</w:t>
            </w:r>
          </w:p>
        </w:tc>
        <w:tc>
          <w:tcPr>
            <w:tcW w:w="2551" w:type="dxa"/>
            <w:vAlign w:val="center"/>
          </w:tcPr>
          <w:p>
            <w:pPr>
              <w:pStyle w:val="12"/>
            </w:pPr>
            <w:r>
              <w:t>7009.26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用于支付桥西区全民健身中心项目施工费、监理费、运营器材采购费、建设其他服务费等。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1.推动全民健身计划的核心设施，为市民的健身提供了相应的体育场地和设施，是市民健身最安全、科学、规范的场所。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全民健身中心场馆建筑面积</w:t>
            </w:r>
          </w:p>
        </w:tc>
        <w:tc>
          <w:tcPr>
            <w:tcW w:w="5386" w:type="dxa"/>
            <w:vAlign w:val="center"/>
          </w:tcPr>
          <w:p>
            <w:pPr>
              <w:pStyle w:val="12"/>
            </w:pPr>
            <w:r>
              <w:t>桥西区全民健身中心场馆总建筑面积</w:t>
            </w:r>
          </w:p>
        </w:tc>
        <w:tc>
          <w:tcPr>
            <w:tcW w:w="2268" w:type="dxa"/>
            <w:vAlign w:val="center"/>
          </w:tcPr>
          <w:p>
            <w:pPr>
              <w:pStyle w:val="12"/>
            </w:pPr>
            <w:r>
              <w:t>≤52200平方米</w:t>
            </w:r>
          </w:p>
        </w:tc>
        <w:tc>
          <w:tcPr>
            <w:tcW w:w="1276" w:type="dxa"/>
            <w:vAlign w:val="center"/>
          </w:tcPr>
          <w:p>
            <w:pPr>
              <w:pStyle w:val="12"/>
            </w:pPr>
            <w:r>
              <w:t>“十四五”规划纲要及产业政策要求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项目建设合格率</w:t>
            </w:r>
          </w:p>
        </w:tc>
        <w:tc>
          <w:tcPr>
            <w:tcW w:w="5386" w:type="dxa"/>
            <w:vAlign w:val="center"/>
          </w:tcPr>
          <w:p>
            <w:pPr>
              <w:pStyle w:val="12"/>
            </w:pPr>
            <w:r>
              <w:t>按建设标准验收合格率</w:t>
            </w:r>
          </w:p>
        </w:tc>
        <w:tc>
          <w:tcPr>
            <w:tcW w:w="2268" w:type="dxa"/>
            <w:vAlign w:val="center"/>
          </w:tcPr>
          <w:p>
            <w:pPr>
              <w:pStyle w:val="12"/>
            </w:pPr>
            <w:r>
              <w:t>≥95百分比</w:t>
            </w:r>
          </w:p>
        </w:tc>
        <w:tc>
          <w:tcPr>
            <w:tcW w:w="1276" w:type="dxa"/>
            <w:vAlign w:val="center"/>
          </w:tcPr>
          <w:p>
            <w:pPr>
              <w:pStyle w:val="12"/>
            </w:pPr>
            <w:r>
              <w:t>“十四五”规划纲要及产业政策要求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建设期限</w:t>
            </w:r>
          </w:p>
        </w:tc>
        <w:tc>
          <w:tcPr>
            <w:tcW w:w="5386" w:type="dxa"/>
            <w:vAlign w:val="center"/>
          </w:tcPr>
          <w:p>
            <w:pPr>
              <w:pStyle w:val="12"/>
            </w:pPr>
            <w:r>
              <w:t>在两年内完成建设项目</w:t>
            </w:r>
          </w:p>
        </w:tc>
        <w:tc>
          <w:tcPr>
            <w:tcW w:w="2268" w:type="dxa"/>
            <w:vAlign w:val="center"/>
          </w:tcPr>
          <w:p>
            <w:pPr>
              <w:pStyle w:val="12"/>
            </w:pPr>
            <w:r>
              <w:t>≤2年</w:t>
            </w:r>
          </w:p>
        </w:tc>
        <w:tc>
          <w:tcPr>
            <w:tcW w:w="1276" w:type="dxa"/>
            <w:vAlign w:val="center"/>
          </w:tcPr>
          <w:p>
            <w:pPr>
              <w:pStyle w:val="12"/>
            </w:pPr>
            <w:r>
              <w:t>“十四五”规划纲要及产业政策要求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≤100百分比</w:t>
            </w:r>
          </w:p>
        </w:tc>
        <w:tc>
          <w:tcPr>
            <w:tcW w:w="1276" w:type="dxa"/>
            <w:vAlign w:val="center"/>
          </w:tcPr>
          <w:p>
            <w:pPr>
              <w:pStyle w:val="12"/>
            </w:pPr>
            <w:r>
              <w:t>“十四五”规划纲要及产业政策要求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提高发展体育事业</w:t>
            </w:r>
          </w:p>
        </w:tc>
        <w:tc>
          <w:tcPr>
            <w:tcW w:w="5386" w:type="dxa"/>
            <w:vAlign w:val="center"/>
          </w:tcPr>
          <w:p>
            <w:pPr>
              <w:pStyle w:val="12"/>
            </w:pPr>
            <w:r>
              <w:t>提高我区发展体育事业</w:t>
            </w:r>
          </w:p>
        </w:tc>
        <w:tc>
          <w:tcPr>
            <w:tcW w:w="2268" w:type="dxa"/>
            <w:vAlign w:val="center"/>
          </w:tcPr>
          <w:p>
            <w:pPr>
              <w:pStyle w:val="12"/>
            </w:pPr>
            <w:r>
              <w:t>较上年提高1%</w:t>
            </w:r>
          </w:p>
        </w:tc>
        <w:tc>
          <w:tcPr>
            <w:tcW w:w="1276" w:type="dxa"/>
            <w:vAlign w:val="center"/>
          </w:tcPr>
          <w:p>
            <w:pPr>
              <w:pStyle w:val="12"/>
            </w:pPr>
            <w:r>
              <w:t>“十四五”规划纲要及产业政策要求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群众对全民健身中心的满意度</w:t>
            </w:r>
          </w:p>
        </w:tc>
        <w:tc>
          <w:tcPr>
            <w:tcW w:w="2268" w:type="dxa"/>
            <w:vAlign w:val="center"/>
          </w:tcPr>
          <w:p>
            <w:pPr>
              <w:pStyle w:val="12"/>
            </w:pPr>
            <w:r>
              <w:t>≤100%</w:t>
            </w:r>
          </w:p>
        </w:tc>
        <w:tc>
          <w:tcPr>
            <w:tcW w:w="1276" w:type="dxa"/>
            <w:vAlign w:val="center"/>
          </w:tcPr>
          <w:p>
            <w:pPr>
              <w:pStyle w:val="12"/>
            </w:pPr>
            <w:r>
              <w:t>“十四五”规划纲要及产业政策要求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18、文物保护经费绩效目标表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13010426P00992610002X</w:t>
            </w:r>
          </w:p>
        </w:tc>
        <w:tc>
          <w:tcPr>
            <w:tcW w:w="2835" w:type="dxa"/>
            <w:vAlign w:val="center"/>
          </w:tcPr>
          <w:p>
            <w:pPr>
              <w:pStyle w:val="10"/>
            </w:pPr>
            <w:r>
              <w:t>项目名称</w:t>
            </w:r>
          </w:p>
        </w:tc>
        <w:tc>
          <w:tcPr>
            <w:tcW w:w="6095" w:type="dxa"/>
            <w:gridSpan w:val="3"/>
            <w:vAlign w:val="center"/>
          </w:tcPr>
          <w:p>
            <w:pPr>
              <w:pStyle w:val="12"/>
            </w:pPr>
            <w:r>
              <w:t>文物保护经费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1.88</w:t>
            </w:r>
          </w:p>
        </w:tc>
        <w:tc>
          <w:tcPr>
            <w:tcW w:w="2835" w:type="dxa"/>
            <w:vAlign w:val="center"/>
          </w:tcPr>
          <w:p>
            <w:pPr>
              <w:pStyle w:val="10"/>
            </w:pPr>
            <w:r>
              <w:t>其中：财政    资金</w:t>
            </w:r>
          </w:p>
        </w:tc>
        <w:tc>
          <w:tcPr>
            <w:tcW w:w="2551" w:type="dxa"/>
            <w:vAlign w:val="center"/>
          </w:tcPr>
          <w:p>
            <w:pPr>
              <w:pStyle w:val="12"/>
            </w:pPr>
            <w:r>
              <w:t>1.88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用于支付文物补贴看护费以及确保文物安全，组织专业知识和业务培训。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1.文物补贴看护费；强化文物保护的队伍，提升文物安全管理水平，加强文物安全保护力度，确保文物安全；组织专业知识和业务培训。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组织培训数量</w:t>
            </w:r>
          </w:p>
        </w:tc>
        <w:tc>
          <w:tcPr>
            <w:tcW w:w="5386" w:type="dxa"/>
            <w:vAlign w:val="center"/>
          </w:tcPr>
          <w:p>
            <w:pPr>
              <w:pStyle w:val="12"/>
            </w:pPr>
            <w:r>
              <w:t>组织文物保护工作培训的数量</w:t>
            </w:r>
          </w:p>
        </w:tc>
        <w:tc>
          <w:tcPr>
            <w:tcW w:w="2268" w:type="dxa"/>
            <w:vAlign w:val="center"/>
          </w:tcPr>
          <w:p>
            <w:pPr>
              <w:pStyle w:val="12"/>
            </w:pPr>
            <w:r>
              <w:t>2次</w:t>
            </w:r>
          </w:p>
        </w:tc>
        <w:tc>
          <w:tcPr>
            <w:tcW w:w="1276" w:type="dxa"/>
            <w:vAlign w:val="center"/>
          </w:tcPr>
          <w:p>
            <w:pPr>
              <w:pStyle w:val="12"/>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100百分比</w:t>
            </w:r>
          </w:p>
        </w:tc>
        <w:tc>
          <w:tcPr>
            <w:tcW w:w="1276" w:type="dxa"/>
            <w:vAlign w:val="center"/>
          </w:tcPr>
          <w:p>
            <w:pPr>
              <w:pStyle w:val="12"/>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巡查人员到位及时率</w:t>
            </w:r>
          </w:p>
        </w:tc>
        <w:tc>
          <w:tcPr>
            <w:tcW w:w="2268" w:type="dxa"/>
            <w:vAlign w:val="center"/>
          </w:tcPr>
          <w:p>
            <w:pPr>
              <w:pStyle w:val="12"/>
            </w:pPr>
            <w:r>
              <w:t>≥95百分比</w:t>
            </w:r>
          </w:p>
        </w:tc>
        <w:tc>
          <w:tcPr>
            <w:tcW w:w="1276" w:type="dxa"/>
            <w:vAlign w:val="center"/>
          </w:tcPr>
          <w:p>
            <w:pPr>
              <w:pStyle w:val="12"/>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文物巡查员看护补贴费用</w:t>
            </w:r>
          </w:p>
        </w:tc>
        <w:tc>
          <w:tcPr>
            <w:tcW w:w="2268" w:type="dxa"/>
            <w:vAlign w:val="center"/>
          </w:tcPr>
          <w:p>
            <w:pPr>
              <w:pStyle w:val="12"/>
            </w:pPr>
            <w:r>
              <w:t>1.38万元</w:t>
            </w:r>
          </w:p>
        </w:tc>
        <w:tc>
          <w:tcPr>
            <w:tcW w:w="1276" w:type="dxa"/>
            <w:vAlign w:val="center"/>
          </w:tcPr>
          <w:p>
            <w:pPr>
              <w:pStyle w:val="12"/>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业务保障能力</w:t>
            </w:r>
          </w:p>
        </w:tc>
        <w:tc>
          <w:tcPr>
            <w:tcW w:w="5386" w:type="dxa"/>
            <w:vAlign w:val="center"/>
          </w:tcPr>
          <w:p>
            <w:pPr>
              <w:pStyle w:val="12"/>
            </w:pPr>
            <w:r>
              <w:t>业务培训对文物保护工作的促进作用</w:t>
            </w:r>
          </w:p>
        </w:tc>
        <w:tc>
          <w:tcPr>
            <w:tcW w:w="2268" w:type="dxa"/>
            <w:vAlign w:val="center"/>
          </w:tcPr>
          <w:p>
            <w:pPr>
              <w:pStyle w:val="12"/>
            </w:pPr>
            <w:r>
              <w:t>比上年提高1%</w:t>
            </w:r>
          </w:p>
        </w:tc>
        <w:tc>
          <w:tcPr>
            <w:tcW w:w="1276" w:type="dxa"/>
            <w:vAlign w:val="center"/>
          </w:tcPr>
          <w:p>
            <w:pPr>
              <w:pStyle w:val="12"/>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突发事件处置及时性</w:t>
            </w:r>
          </w:p>
        </w:tc>
        <w:tc>
          <w:tcPr>
            <w:tcW w:w="5386" w:type="dxa"/>
            <w:vAlign w:val="center"/>
          </w:tcPr>
          <w:p>
            <w:pPr>
              <w:pStyle w:val="12"/>
            </w:pPr>
            <w:r>
              <w:t>对文物保护工作中突发事件处置的及时性</w:t>
            </w:r>
          </w:p>
        </w:tc>
        <w:tc>
          <w:tcPr>
            <w:tcW w:w="2268" w:type="dxa"/>
            <w:vAlign w:val="center"/>
          </w:tcPr>
          <w:p>
            <w:pPr>
              <w:pStyle w:val="12"/>
            </w:pPr>
            <w:r>
              <w:t>保障了文物保护单位突发问题处理的及时性</w:t>
            </w:r>
          </w:p>
        </w:tc>
        <w:tc>
          <w:tcPr>
            <w:tcW w:w="1276" w:type="dxa"/>
            <w:vAlign w:val="center"/>
          </w:tcPr>
          <w:p>
            <w:pPr>
              <w:pStyle w:val="12"/>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受训人员满意度</w:t>
            </w:r>
          </w:p>
        </w:tc>
        <w:tc>
          <w:tcPr>
            <w:tcW w:w="5386" w:type="dxa"/>
            <w:vAlign w:val="center"/>
          </w:tcPr>
          <w:p>
            <w:pPr>
              <w:pStyle w:val="12"/>
            </w:pPr>
            <w:r>
              <w:t>受训人员对业务培训地满意程度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19、驻村工作队综合工作经费绩效目标表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13010426P004497100326</w:t>
            </w:r>
          </w:p>
        </w:tc>
        <w:tc>
          <w:tcPr>
            <w:tcW w:w="2835" w:type="dxa"/>
            <w:vAlign w:val="center"/>
          </w:tcPr>
          <w:p>
            <w:pPr>
              <w:pStyle w:val="10"/>
            </w:pPr>
            <w:r>
              <w:t>项目名称</w:t>
            </w:r>
          </w:p>
        </w:tc>
        <w:tc>
          <w:tcPr>
            <w:tcW w:w="6095" w:type="dxa"/>
            <w:gridSpan w:val="3"/>
            <w:vAlign w:val="center"/>
          </w:tcPr>
          <w:p>
            <w:pPr>
              <w:pStyle w:val="12"/>
            </w:pPr>
            <w:r>
              <w:t>驻村工作队综合工作经费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3.27</w:t>
            </w:r>
          </w:p>
        </w:tc>
        <w:tc>
          <w:tcPr>
            <w:tcW w:w="2835" w:type="dxa"/>
            <w:vAlign w:val="center"/>
          </w:tcPr>
          <w:p>
            <w:pPr>
              <w:pStyle w:val="10"/>
            </w:pPr>
            <w:r>
              <w:t>其中：财政    资金</w:t>
            </w:r>
          </w:p>
        </w:tc>
        <w:tc>
          <w:tcPr>
            <w:tcW w:w="2551" w:type="dxa"/>
            <w:vAlign w:val="center"/>
          </w:tcPr>
          <w:p>
            <w:pPr>
              <w:pStyle w:val="12"/>
            </w:pPr>
            <w:r>
              <w:t>3.27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用于支付驻村工作队综合工作经费。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1.保证驻村扶贫工作顺利开展，保障驻村扶贫人员正常生活。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三下乡慰问、扶贫活动</w:t>
            </w:r>
          </w:p>
        </w:tc>
        <w:tc>
          <w:tcPr>
            <w:tcW w:w="5386" w:type="dxa"/>
            <w:vAlign w:val="center"/>
          </w:tcPr>
          <w:p>
            <w:pPr>
              <w:pStyle w:val="12"/>
            </w:pPr>
            <w:r>
              <w:t>三下乡慰问、扶贫活动的次数</w:t>
            </w:r>
          </w:p>
        </w:tc>
        <w:tc>
          <w:tcPr>
            <w:tcW w:w="2268" w:type="dxa"/>
            <w:vAlign w:val="center"/>
          </w:tcPr>
          <w:p>
            <w:pPr>
              <w:pStyle w:val="12"/>
            </w:pPr>
            <w:r>
              <w:t>≥1次</w:t>
            </w:r>
          </w:p>
        </w:tc>
        <w:tc>
          <w:tcPr>
            <w:tcW w:w="1276" w:type="dxa"/>
            <w:vAlign w:val="center"/>
          </w:tcPr>
          <w:p>
            <w:pPr>
              <w:pStyle w:val="12"/>
            </w:pPr>
            <w:r>
              <w:t>根据中共石家庄市桥西区委组织部驻村工作队工作提示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≤100百分比</w:t>
            </w:r>
          </w:p>
        </w:tc>
        <w:tc>
          <w:tcPr>
            <w:tcW w:w="1276" w:type="dxa"/>
            <w:vAlign w:val="center"/>
          </w:tcPr>
          <w:p>
            <w:pPr>
              <w:pStyle w:val="12"/>
            </w:pPr>
            <w:r>
              <w:t>根据中共石家庄市桥西区委组织部驻村工作队工作提示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w:t>
            </w:r>
          </w:p>
        </w:tc>
        <w:tc>
          <w:tcPr>
            <w:tcW w:w="5386" w:type="dxa"/>
            <w:vAlign w:val="center"/>
          </w:tcPr>
          <w:p>
            <w:pPr>
              <w:pStyle w:val="12"/>
            </w:pPr>
            <w:r>
              <w:t>补助发放</w:t>
            </w:r>
          </w:p>
        </w:tc>
        <w:tc>
          <w:tcPr>
            <w:tcW w:w="2268" w:type="dxa"/>
            <w:vAlign w:val="center"/>
          </w:tcPr>
          <w:p>
            <w:pPr>
              <w:pStyle w:val="12"/>
            </w:pPr>
            <w:r>
              <w:t>≤100百分比</w:t>
            </w:r>
          </w:p>
        </w:tc>
        <w:tc>
          <w:tcPr>
            <w:tcW w:w="1276" w:type="dxa"/>
            <w:vAlign w:val="center"/>
          </w:tcPr>
          <w:p>
            <w:pPr>
              <w:pStyle w:val="12"/>
            </w:pPr>
            <w:r>
              <w:t>根据中共石家庄市桥西区委组织部驻村工作队工作提示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3.27万元</w:t>
            </w:r>
          </w:p>
        </w:tc>
        <w:tc>
          <w:tcPr>
            <w:tcW w:w="1276" w:type="dxa"/>
            <w:vAlign w:val="center"/>
          </w:tcPr>
          <w:p>
            <w:pPr>
              <w:pStyle w:val="12"/>
            </w:pPr>
            <w:r>
              <w:t>根据中共石家庄市桥西区委组织部驻村工作队工作提示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扶贫工作的推进</w:t>
            </w:r>
          </w:p>
        </w:tc>
        <w:tc>
          <w:tcPr>
            <w:tcW w:w="5386" w:type="dxa"/>
            <w:vAlign w:val="center"/>
          </w:tcPr>
          <w:p>
            <w:pPr>
              <w:pStyle w:val="12"/>
            </w:pPr>
            <w:r>
              <w:t>对扶贫工作的推进作用</w:t>
            </w:r>
          </w:p>
        </w:tc>
        <w:tc>
          <w:tcPr>
            <w:tcW w:w="2268" w:type="dxa"/>
            <w:vAlign w:val="center"/>
          </w:tcPr>
          <w:p>
            <w:pPr>
              <w:pStyle w:val="12"/>
            </w:pPr>
            <w:r>
              <w:t>≥90百分比</w:t>
            </w:r>
          </w:p>
        </w:tc>
        <w:tc>
          <w:tcPr>
            <w:tcW w:w="1276" w:type="dxa"/>
            <w:vAlign w:val="center"/>
          </w:tcPr>
          <w:p>
            <w:pPr>
              <w:pStyle w:val="12"/>
            </w:pPr>
            <w:r>
              <w:t>根据中共石家庄市桥西区委组织部驻村工作队工作提示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满意度指标</w:t>
            </w:r>
          </w:p>
        </w:tc>
        <w:tc>
          <w:tcPr>
            <w:tcW w:w="5386" w:type="dxa"/>
            <w:vAlign w:val="center"/>
          </w:tcPr>
          <w:p>
            <w:pPr>
              <w:pStyle w:val="12"/>
            </w:pPr>
            <w:r>
              <w:t>人民群众满意度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6691.71</w:t>
            </w:r>
          </w:p>
        </w:tc>
        <w:tc>
          <w:tcPr>
            <w:tcW w:w="964" w:type="dxa"/>
            <w:vAlign w:val="center"/>
          </w:tcPr>
          <w:p>
            <w:pPr>
              <w:pStyle w:val="15"/>
            </w:pPr>
            <w:r>
              <w:t>7.94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6683.77</w:t>
            </w:r>
          </w:p>
        </w:tc>
        <w:tc>
          <w:tcPr>
            <w:tcW w:w="964" w:type="dxa"/>
            <w:vAlign w:val="center"/>
          </w:tcPr>
          <w:p>
            <w:pPr>
              <w:pStyle w:val="15"/>
            </w:pPr>
          </w:p>
        </w:tc>
        <w:tc>
          <w:tcPr>
            <w:tcW w:w="964" w:type="dxa"/>
            <w:vAlign w:val="center"/>
          </w:tcPr>
          <w:p>
            <w:pPr>
              <w:pStyle w:val="15"/>
            </w:pPr>
            <w:r>
              <w:t>2711.28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石家庄市桥西区文化广电体育和旅游局本级小计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6691.71</w:t>
            </w:r>
          </w:p>
        </w:tc>
        <w:tc>
          <w:tcPr>
            <w:tcW w:w="964" w:type="dxa"/>
            <w:vAlign w:val="center"/>
          </w:tcPr>
          <w:p>
            <w:pPr>
              <w:pStyle w:val="15"/>
            </w:pPr>
            <w:r>
              <w:t>7.94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6683.77</w:t>
            </w:r>
          </w:p>
        </w:tc>
        <w:tc>
          <w:tcPr>
            <w:tcW w:w="964" w:type="dxa"/>
            <w:vAlign w:val="center"/>
          </w:tcPr>
          <w:p>
            <w:pPr>
              <w:pStyle w:val="15"/>
            </w:pPr>
          </w:p>
        </w:tc>
        <w:tc>
          <w:tcPr>
            <w:tcW w:w="964" w:type="dxa"/>
            <w:vAlign w:val="center"/>
          </w:tcPr>
          <w:p>
            <w:pPr>
              <w:pStyle w:val="15"/>
            </w:pPr>
            <w:r>
              <w:t>2711.28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石财教【2024】118号关于提前下达2025年省级体育彩票公益金专项资金的通知</w:t>
            </w:r>
          </w:p>
        </w:tc>
        <w:tc>
          <w:tcPr>
            <w:tcW w:w="964" w:type="dxa"/>
            <w:vAlign w:val="center"/>
          </w:tcPr>
          <w:p>
            <w:pPr>
              <w:pStyle w:val="11"/>
            </w:pPr>
            <w:r>
              <w:t>3.33</w:t>
            </w:r>
          </w:p>
        </w:tc>
        <w:tc>
          <w:tcPr>
            <w:tcW w:w="1134" w:type="dxa"/>
            <w:vAlign w:val="center"/>
          </w:tcPr>
          <w:p>
            <w:pPr>
              <w:pStyle w:val="12"/>
            </w:pPr>
            <w:r>
              <w:t>健身设备</w:t>
            </w:r>
          </w:p>
        </w:tc>
        <w:tc>
          <w:tcPr>
            <w:tcW w:w="1134" w:type="dxa"/>
            <w:vAlign w:val="center"/>
          </w:tcPr>
          <w:p>
            <w:pPr>
              <w:pStyle w:val="12"/>
            </w:pPr>
            <w:r>
              <w:t>A02462600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3.33</w:t>
            </w:r>
          </w:p>
        </w:tc>
        <w:tc>
          <w:tcPr>
            <w:tcW w:w="964" w:type="dxa"/>
            <w:vAlign w:val="center"/>
          </w:tcPr>
          <w:p>
            <w:pPr>
              <w:pStyle w:val="11"/>
            </w:pPr>
            <w:r>
              <w:t>3.33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3.33</w:t>
            </w:r>
          </w:p>
        </w:tc>
        <w:tc>
          <w:tcPr>
            <w:tcW w:w="964" w:type="dxa"/>
            <w:vAlign w:val="center"/>
          </w:tcPr>
          <w:p>
            <w:pPr>
              <w:pStyle w:val="11"/>
            </w:pPr>
          </w:p>
        </w:tc>
        <w:tc>
          <w:tcPr>
            <w:tcW w:w="964" w:type="dxa"/>
            <w:vAlign w:val="center"/>
          </w:tcPr>
          <w:p>
            <w:pPr>
              <w:pStyle w:val="11"/>
            </w:pPr>
            <w: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石家庄市桥西区全民健身中心</w:t>
            </w:r>
          </w:p>
        </w:tc>
        <w:tc>
          <w:tcPr>
            <w:tcW w:w="964" w:type="dxa"/>
            <w:vAlign w:val="center"/>
          </w:tcPr>
          <w:p>
            <w:pPr>
              <w:pStyle w:val="11"/>
            </w:pPr>
            <w:r>
              <w:t>7009.26</w:t>
            </w:r>
          </w:p>
        </w:tc>
        <w:tc>
          <w:tcPr>
            <w:tcW w:w="1134" w:type="dxa"/>
            <w:vAlign w:val="center"/>
          </w:tcPr>
          <w:p>
            <w:pPr>
              <w:pStyle w:val="12"/>
            </w:pPr>
            <w:r>
              <w:t>体育用房施工</w:t>
            </w:r>
          </w:p>
        </w:tc>
        <w:tc>
          <w:tcPr>
            <w:tcW w:w="1134" w:type="dxa"/>
            <w:vAlign w:val="center"/>
          </w:tcPr>
          <w:p>
            <w:pPr>
              <w:pStyle w:val="12"/>
            </w:pPr>
            <w:r>
              <w:t>B01021800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6680.44</w:t>
            </w:r>
          </w:p>
        </w:tc>
        <w:tc>
          <w:tcPr>
            <w:tcW w:w="964" w:type="dxa"/>
            <w:vAlign w:val="center"/>
          </w:tcPr>
          <w:p>
            <w:pPr>
              <w:pStyle w:val="11"/>
            </w:pPr>
            <w:r>
              <w:t>6680.44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6680.44</w:t>
            </w:r>
          </w:p>
        </w:tc>
        <w:tc>
          <w:tcPr>
            <w:tcW w:w="964" w:type="dxa"/>
            <w:vAlign w:val="center"/>
          </w:tcPr>
          <w:p>
            <w:pPr>
              <w:pStyle w:val="11"/>
            </w:pPr>
          </w:p>
        </w:tc>
        <w:tc>
          <w:tcPr>
            <w:tcW w:w="964" w:type="dxa"/>
            <w:vAlign w:val="center"/>
          </w:tcPr>
          <w:p>
            <w:pPr>
              <w:pStyle w:val="11"/>
            </w:pPr>
            <w:r>
              <w:t>2700.00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17.07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260</w:t>
            </w:r>
          </w:p>
        </w:tc>
        <w:tc>
          <w:tcPr>
            <w:tcW w:w="850" w:type="dxa"/>
            <w:vAlign w:val="center"/>
          </w:tcPr>
          <w:p>
            <w:pPr>
              <w:pStyle w:val="11"/>
            </w:pPr>
            <w:r>
              <w:t>0.00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17.07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0.35</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17.07</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0.46</w:t>
            </w:r>
          </w:p>
        </w:tc>
        <w:tc>
          <w:tcPr>
            <w:tcW w:w="964" w:type="dxa"/>
            <w:vAlign w:val="center"/>
          </w:tcPr>
          <w:p>
            <w:pPr>
              <w:pStyle w:val="11"/>
            </w:pPr>
            <w:r>
              <w:t>0.46</w:t>
            </w:r>
          </w:p>
        </w:tc>
        <w:tc>
          <w:tcPr>
            <w:tcW w:w="964" w:type="dxa"/>
            <w:vAlign w:val="center"/>
          </w:tcPr>
          <w:p>
            <w:pPr>
              <w:pStyle w:val="11"/>
            </w:pPr>
            <w:r>
              <w:t>0.46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17.07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5.63</w:t>
            </w:r>
          </w:p>
        </w:tc>
        <w:tc>
          <w:tcPr>
            <w:tcW w:w="964" w:type="dxa"/>
            <w:vAlign w:val="center"/>
          </w:tcPr>
          <w:p>
            <w:pPr>
              <w:pStyle w:val="11"/>
            </w:pPr>
            <w:r>
              <w:t>5.63</w:t>
            </w:r>
          </w:p>
        </w:tc>
        <w:tc>
          <w:tcPr>
            <w:tcW w:w="964" w:type="dxa"/>
            <w:vAlign w:val="center"/>
          </w:tcPr>
          <w:p>
            <w:pPr>
              <w:pStyle w:val="11"/>
            </w:pPr>
            <w:r>
              <w:t>5.63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17.07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0.90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石家庄市桥西区文化广电体育和旅游局本级上年末固定资产金额为2361.61万元（详见下表）。本年度拟购置固定资产总额为0.00万元，已按要求列入政府采购预算，详见政府采购预算表。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357001石家庄市桥西区文化广电体育和旅游局本级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2361.61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3278.40</w:t>
            </w:r>
          </w:p>
        </w:tc>
        <w:tc>
          <w:tcPr>
            <w:tcW w:w="2835" w:type="dxa"/>
            <w:vAlign w:val="center"/>
          </w:tcPr>
          <w:p>
            <w:pPr>
              <w:pStyle w:val="11"/>
            </w:pPr>
            <w:r>
              <w:t>1012.68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2938</w:t>
            </w:r>
          </w:p>
        </w:tc>
        <w:tc>
          <w:tcPr>
            <w:tcW w:w="2835" w:type="dxa"/>
            <w:vAlign w:val="center"/>
          </w:tcPr>
          <w:p>
            <w:pPr>
              <w:pStyle w:val="11"/>
            </w:pPr>
            <w:r>
              <w:t>1319.46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65095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64</Pages>
  <TotalTime>0</TotalTime>
  <ScaleCrop>false</ScaleCrop>
  <LinksUpToDate>false</LinksUpToDate>
  <Application>WPS Office_11.1.0.7693_F1E327BC-269C-435d-A152-05C5408002CA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2026-02-25T17:19:00Z</dcterms:created>
  <dc:creator>lenovo</dc:creator>
  <cp:lastModifiedBy>lenovo</cp:lastModifiedBy>
  <dcterms:modified xsi:type="dcterms:W3CDTF">2026-02-25T09:40:16Z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2052-11.1.0.7693</vt:lpwstr>
  </property>
</Properties>
</file>