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629.57</w:t>
            </w:r>
          </w:p>
        </w:tc>
        <w:tc>
          <w:tcPr>
            <w:tcW w:w="4535" w:type="dxa"/>
            <w:vAlign w:val="center"/>
          </w:tcPr>
          <w:p>
            <w:pPr>
              <w:pStyle w:val="12"/>
            </w:pPr>
            <w:r>
              <w:t>一、一般公共服务支出</w:t>
            </w:r>
          </w:p>
        </w:tc>
        <w:tc>
          <w:tcPr>
            <w:tcW w:w="2126"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664.66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629.57</w:t>
            </w:r>
          </w:p>
        </w:tc>
        <w:tc>
          <w:tcPr>
            <w:tcW w:w="4535" w:type="dxa"/>
            <w:vAlign w:val="center"/>
          </w:tcPr>
          <w:p>
            <w:pPr>
              <w:pStyle w:val="14"/>
            </w:pPr>
            <w:r>
              <w:t>本年支出合计</w:t>
            </w:r>
          </w:p>
        </w:tc>
        <w:tc>
          <w:tcPr>
            <w:tcW w:w="2126" w:type="dxa"/>
            <w:vAlign w:val="center"/>
          </w:tcPr>
          <w:p>
            <w:pPr>
              <w:pStyle w:val="15"/>
            </w:pPr>
            <w:r>
              <w:t>875.94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246.37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875.94</w:t>
            </w:r>
          </w:p>
        </w:tc>
        <w:tc>
          <w:tcPr>
            <w:tcW w:w="4535" w:type="dxa"/>
            <w:vAlign w:val="center"/>
          </w:tcPr>
          <w:p>
            <w:pPr>
              <w:pStyle w:val="14"/>
            </w:pPr>
            <w:r>
              <w:t>支出总计</w:t>
            </w:r>
          </w:p>
        </w:tc>
        <w:tc>
          <w:tcPr>
            <w:tcW w:w="2126" w:type="dxa"/>
            <w:vAlign w:val="center"/>
          </w:tcPr>
          <w:p>
            <w:pPr>
              <w:pStyle w:val="15"/>
            </w:pPr>
            <w:r>
              <w:t>875.94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875.94</w:t>
            </w:r>
          </w:p>
        </w:tc>
        <w:tc>
          <w:tcPr>
            <w:tcW w:w="1134" w:type="dxa"/>
            <w:vAlign w:val="center"/>
          </w:tcPr>
          <w:p>
            <w:pPr>
              <w:pStyle w:val="15"/>
            </w:pPr>
            <w:r>
              <w:t>629.57</w:t>
            </w:r>
          </w:p>
        </w:tc>
        <w:tc>
          <w:tcPr>
            <w:tcW w:w="1134" w:type="dxa"/>
            <w:vAlign w:val="center"/>
          </w:tcPr>
          <w:p>
            <w:pPr>
              <w:pStyle w:val="15"/>
            </w:pPr>
            <w:r>
              <w:t>629.57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246.37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16.86</w:t>
            </w:r>
          </w:p>
        </w:tc>
        <w:tc>
          <w:tcPr>
            <w:tcW w:w="1134" w:type="dxa"/>
            <w:vAlign w:val="center"/>
          </w:tcPr>
          <w:p>
            <w:pPr>
              <w:pStyle w:val="11"/>
            </w:pPr>
            <w:r>
              <w:t>16.86</w:t>
            </w:r>
          </w:p>
        </w:tc>
        <w:tc>
          <w:tcPr>
            <w:tcW w:w="1134" w:type="dxa"/>
            <w:vAlign w:val="center"/>
          </w:tcPr>
          <w:p>
            <w:pPr>
              <w:pStyle w:val="11"/>
            </w:pPr>
            <w:r>
              <w:t>16.86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38.69</w:t>
            </w:r>
          </w:p>
        </w:tc>
        <w:tc>
          <w:tcPr>
            <w:tcW w:w="1134" w:type="dxa"/>
            <w:vAlign w:val="center"/>
          </w:tcPr>
          <w:p>
            <w:pPr>
              <w:pStyle w:val="11"/>
            </w:pPr>
            <w:r>
              <w:t>38.69</w:t>
            </w:r>
          </w:p>
        </w:tc>
        <w:tc>
          <w:tcPr>
            <w:tcW w:w="1134" w:type="dxa"/>
            <w:vAlign w:val="center"/>
          </w:tcPr>
          <w:p>
            <w:pPr>
              <w:pStyle w:val="11"/>
            </w:pPr>
            <w:r>
              <w:t>38.69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19.41</w:t>
            </w:r>
          </w:p>
        </w:tc>
        <w:tc>
          <w:tcPr>
            <w:tcW w:w="1134" w:type="dxa"/>
            <w:vAlign w:val="center"/>
          </w:tcPr>
          <w:p>
            <w:pPr>
              <w:pStyle w:val="11"/>
            </w:pPr>
            <w:r>
              <w:t>19.41</w:t>
            </w:r>
          </w:p>
        </w:tc>
        <w:tc>
          <w:tcPr>
            <w:tcW w:w="1134" w:type="dxa"/>
            <w:vAlign w:val="center"/>
          </w:tcPr>
          <w:p>
            <w:pPr>
              <w:pStyle w:val="11"/>
            </w:pPr>
            <w:r>
              <w:t>19.41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19.41</w:t>
            </w:r>
          </w:p>
        </w:tc>
        <w:tc>
          <w:tcPr>
            <w:tcW w:w="1134" w:type="dxa"/>
            <w:vAlign w:val="center"/>
          </w:tcPr>
          <w:p>
            <w:pPr>
              <w:pStyle w:val="11"/>
            </w:pPr>
            <w:r>
              <w:t>19.41</w:t>
            </w:r>
          </w:p>
        </w:tc>
        <w:tc>
          <w:tcPr>
            <w:tcW w:w="1134" w:type="dxa"/>
            <w:vAlign w:val="center"/>
          </w:tcPr>
          <w:p>
            <w:pPr>
              <w:pStyle w:val="11"/>
            </w:pPr>
            <w:r>
              <w:t>19.41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15.79</w:t>
            </w:r>
          </w:p>
        </w:tc>
        <w:tc>
          <w:tcPr>
            <w:tcW w:w="1134" w:type="dxa"/>
            <w:vAlign w:val="center"/>
          </w:tcPr>
          <w:p>
            <w:pPr>
              <w:pStyle w:val="11"/>
            </w:pPr>
            <w:r>
              <w:t>15.79</w:t>
            </w:r>
          </w:p>
        </w:tc>
        <w:tc>
          <w:tcPr>
            <w:tcW w:w="1134" w:type="dxa"/>
            <w:vAlign w:val="center"/>
          </w:tcPr>
          <w:p>
            <w:pPr>
              <w:pStyle w:val="11"/>
            </w:pPr>
            <w:r>
              <w:t>15.79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3.62</w:t>
            </w:r>
          </w:p>
        </w:tc>
        <w:tc>
          <w:tcPr>
            <w:tcW w:w="1134" w:type="dxa"/>
            <w:vAlign w:val="center"/>
          </w:tcPr>
          <w:p>
            <w:pPr>
              <w:pStyle w:val="11"/>
            </w:pPr>
            <w:r>
              <w:t>3.62</w:t>
            </w:r>
          </w:p>
        </w:tc>
        <w:tc>
          <w:tcPr>
            <w:tcW w:w="1134" w:type="dxa"/>
            <w:vAlign w:val="center"/>
          </w:tcPr>
          <w:p>
            <w:pPr>
              <w:pStyle w:val="11"/>
            </w:pPr>
            <w:r>
              <w:t>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36.32</w:t>
            </w:r>
          </w:p>
        </w:tc>
        <w:tc>
          <w:tcPr>
            <w:tcW w:w="1134" w:type="dxa"/>
            <w:vAlign w:val="center"/>
          </w:tcPr>
          <w:p>
            <w:pPr>
              <w:pStyle w:val="11"/>
            </w:pPr>
            <w:r>
              <w:t>36.32</w:t>
            </w:r>
          </w:p>
        </w:tc>
        <w:tc>
          <w:tcPr>
            <w:tcW w:w="1134" w:type="dxa"/>
            <w:vAlign w:val="center"/>
          </w:tcPr>
          <w:p>
            <w:pPr>
              <w:pStyle w:val="11"/>
            </w:pPr>
            <w:r>
              <w:t>36.32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36.32</w:t>
            </w:r>
          </w:p>
        </w:tc>
        <w:tc>
          <w:tcPr>
            <w:tcW w:w="1134" w:type="dxa"/>
            <w:vAlign w:val="center"/>
          </w:tcPr>
          <w:p>
            <w:pPr>
              <w:pStyle w:val="11"/>
            </w:pPr>
            <w:r>
              <w:t>36.32</w:t>
            </w:r>
          </w:p>
        </w:tc>
        <w:tc>
          <w:tcPr>
            <w:tcW w:w="1134" w:type="dxa"/>
            <w:vAlign w:val="center"/>
          </w:tcPr>
          <w:p>
            <w:pPr>
              <w:pStyle w:val="11"/>
            </w:pPr>
            <w:r>
              <w:t>36.32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36.32</w:t>
            </w:r>
          </w:p>
        </w:tc>
        <w:tc>
          <w:tcPr>
            <w:tcW w:w="1134" w:type="dxa"/>
            <w:vAlign w:val="center"/>
          </w:tcPr>
          <w:p>
            <w:pPr>
              <w:pStyle w:val="11"/>
            </w:pPr>
            <w:r>
              <w:t>36.32</w:t>
            </w:r>
          </w:p>
        </w:tc>
        <w:tc>
          <w:tcPr>
            <w:tcW w:w="1134" w:type="dxa"/>
            <w:vAlign w:val="center"/>
          </w:tcPr>
          <w:p>
            <w:pPr>
              <w:pStyle w:val="11"/>
            </w:pPr>
            <w:r>
              <w:t>36.32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664.66</w:t>
            </w:r>
          </w:p>
        </w:tc>
        <w:tc>
          <w:tcPr>
            <w:tcW w:w="1134" w:type="dxa"/>
            <w:vAlign w:val="center"/>
          </w:tcPr>
          <w:p>
            <w:pPr>
              <w:pStyle w:val="11"/>
            </w:pPr>
            <w:r>
              <w:t>418.29</w:t>
            </w:r>
          </w:p>
        </w:tc>
        <w:tc>
          <w:tcPr>
            <w:tcW w:w="1134" w:type="dxa"/>
            <w:vAlign w:val="center"/>
          </w:tcPr>
          <w:p>
            <w:pPr>
              <w:pStyle w:val="11"/>
            </w:pPr>
            <w:r>
              <w:t>418.29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554.66</w:t>
            </w:r>
          </w:p>
        </w:tc>
        <w:tc>
          <w:tcPr>
            <w:tcW w:w="1134" w:type="dxa"/>
            <w:vAlign w:val="center"/>
          </w:tcPr>
          <w:p>
            <w:pPr>
              <w:pStyle w:val="11"/>
            </w:pPr>
            <w:r>
              <w:t>400.49</w:t>
            </w:r>
          </w:p>
        </w:tc>
        <w:tc>
          <w:tcPr>
            <w:tcW w:w="1134" w:type="dxa"/>
            <w:vAlign w:val="center"/>
          </w:tcPr>
          <w:p>
            <w:pPr>
              <w:pStyle w:val="11"/>
            </w:pPr>
            <w:r>
              <w:t>400.49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349.89</w:t>
            </w:r>
          </w:p>
        </w:tc>
        <w:tc>
          <w:tcPr>
            <w:tcW w:w="1134" w:type="dxa"/>
            <w:vAlign w:val="center"/>
          </w:tcPr>
          <w:p>
            <w:pPr>
              <w:pStyle w:val="11"/>
            </w:pPr>
            <w:r>
              <w:t>349.89</w:t>
            </w:r>
          </w:p>
        </w:tc>
        <w:tc>
          <w:tcPr>
            <w:tcW w:w="1134" w:type="dxa"/>
            <w:vAlign w:val="center"/>
          </w:tcPr>
          <w:p>
            <w:pPr>
              <w:pStyle w:val="11"/>
            </w:pPr>
            <w:r>
              <w:t>349.89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2240106</w:t>
            </w:r>
          </w:p>
        </w:tc>
        <w:tc>
          <w:tcPr>
            <w:tcW w:w="1559" w:type="dxa"/>
            <w:vAlign w:val="center"/>
          </w:tcPr>
          <w:p>
            <w:pPr>
              <w:pStyle w:val="12"/>
            </w:pPr>
            <w:r>
              <w:t>安全监管</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2240108</w:t>
            </w:r>
          </w:p>
        </w:tc>
        <w:tc>
          <w:tcPr>
            <w:tcW w:w="1559" w:type="dxa"/>
            <w:vAlign w:val="center"/>
          </w:tcPr>
          <w:p>
            <w:pPr>
              <w:pStyle w:val="12"/>
            </w:pPr>
            <w:r>
              <w:t>应急救援</w:t>
            </w:r>
          </w:p>
        </w:tc>
        <w:tc>
          <w:tcPr>
            <w:tcW w:w="1134" w:type="dxa"/>
            <w:vAlign w:val="center"/>
          </w:tcPr>
          <w:p>
            <w:pPr>
              <w:pStyle w:val="11"/>
            </w:pPr>
            <w:r>
              <w:t>154.17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2240109</w:t>
            </w:r>
          </w:p>
        </w:tc>
        <w:tc>
          <w:tcPr>
            <w:tcW w:w="1559" w:type="dxa"/>
            <w:vAlign w:val="center"/>
          </w:tcPr>
          <w:p>
            <w:pPr>
              <w:pStyle w:val="12"/>
            </w:pPr>
            <w:r>
              <w:t>应急管理</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11.60</w:t>
            </w:r>
          </w:p>
        </w:tc>
        <w:tc>
          <w:tcPr>
            <w:tcW w:w="1134" w:type="dxa"/>
            <w:vAlign w:val="center"/>
          </w:tcPr>
          <w:p>
            <w:pPr>
              <w:pStyle w:val="11"/>
            </w:pPr>
            <w:r>
              <w:t>11.60</w:t>
            </w:r>
          </w:p>
        </w:tc>
        <w:tc>
          <w:tcPr>
            <w:tcW w:w="1134" w:type="dxa"/>
            <w:vAlign w:val="center"/>
          </w:tcPr>
          <w:p>
            <w:pPr>
              <w:pStyle w:val="11"/>
            </w:pPr>
            <w:r>
              <w:t>11.60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92.20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92.20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22406</w:t>
            </w:r>
          </w:p>
        </w:tc>
        <w:tc>
          <w:tcPr>
            <w:tcW w:w="1559" w:type="dxa"/>
            <w:vAlign w:val="center"/>
          </w:tcPr>
          <w:p>
            <w:pPr>
              <w:pStyle w:val="12"/>
            </w:pPr>
            <w:r>
              <w:t>自然灾害防治</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2240699</w:t>
            </w:r>
          </w:p>
        </w:tc>
        <w:tc>
          <w:tcPr>
            <w:tcW w:w="1559" w:type="dxa"/>
            <w:vAlign w:val="center"/>
          </w:tcPr>
          <w:p>
            <w:pPr>
              <w:pStyle w:val="12"/>
            </w:pPr>
            <w:r>
              <w:t>其他自然灾害防治支出</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875.94</w:t>
            </w:r>
          </w:p>
        </w:tc>
        <w:tc>
          <w:tcPr>
            <w:tcW w:w="1361" w:type="dxa"/>
            <w:vAlign w:val="center"/>
          </w:tcPr>
          <w:p>
            <w:pPr>
              <w:pStyle w:val="15"/>
            </w:pPr>
            <w:r>
              <w:t>466.17</w:t>
            </w:r>
          </w:p>
        </w:tc>
        <w:tc>
          <w:tcPr>
            <w:tcW w:w="1361" w:type="dxa"/>
            <w:vAlign w:val="center"/>
          </w:tcPr>
          <w:p>
            <w:pPr>
              <w:pStyle w:val="15"/>
            </w:pPr>
            <w:r>
              <w:t>409.77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60.55</w:t>
            </w:r>
          </w:p>
        </w:tc>
        <w:tc>
          <w:tcPr>
            <w:tcW w:w="1361" w:type="dxa"/>
            <w:vAlign w:val="center"/>
          </w:tcPr>
          <w:p>
            <w:pPr>
              <w:pStyle w:val="11"/>
            </w:pPr>
            <w:r>
              <w:t>60.55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60.55</w:t>
            </w:r>
          </w:p>
        </w:tc>
        <w:tc>
          <w:tcPr>
            <w:tcW w:w="1361" w:type="dxa"/>
            <w:vAlign w:val="center"/>
          </w:tcPr>
          <w:p>
            <w:pPr>
              <w:pStyle w:val="11"/>
            </w:pPr>
            <w:r>
              <w:t>60.55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16.86</w:t>
            </w:r>
          </w:p>
        </w:tc>
        <w:tc>
          <w:tcPr>
            <w:tcW w:w="1361" w:type="dxa"/>
            <w:vAlign w:val="center"/>
          </w:tcPr>
          <w:p>
            <w:pPr>
              <w:pStyle w:val="11"/>
            </w:pPr>
            <w:r>
              <w:t>16.86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38.69</w:t>
            </w:r>
          </w:p>
        </w:tc>
        <w:tc>
          <w:tcPr>
            <w:tcW w:w="1361" w:type="dxa"/>
            <w:vAlign w:val="center"/>
          </w:tcPr>
          <w:p>
            <w:pPr>
              <w:pStyle w:val="11"/>
            </w:pPr>
            <w:r>
              <w:t>38.69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19.41</w:t>
            </w:r>
          </w:p>
        </w:tc>
        <w:tc>
          <w:tcPr>
            <w:tcW w:w="1361" w:type="dxa"/>
            <w:vAlign w:val="center"/>
          </w:tcPr>
          <w:p>
            <w:pPr>
              <w:pStyle w:val="11"/>
            </w:pPr>
            <w:r>
              <w:t>19.41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19.41</w:t>
            </w:r>
          </w:p>
        </w:tc>
        <w:tc>
          <w:tcPr>
            <w:tcW w:w="1361" w:type="dxa"/>
            <w:vAlign w:val="center"/>
          </w:tcPr>
          <w:p>
            <w:pPr>
              <w:pStyle w:val="11"/>
            </w:pPr>
            <w:r>
              <w:t>19.41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15.79</w:t>
            </w:r>
          </w:p>
        </w:tc>
        <w:tc>
          <w:tcPr>
            <w:tcW w:w="1361" w:type="dxa"/>
            <w:vAlign w:val="center"/>
          </w:tcPr>
          <w:p>
            <w:pPr>
              <w:pStyle w:val="11"/>
            </w:pPr>
            <w:r>
              <w:t>15.79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3.62</w:t>
            </w:r>
          </w:p>
        </w:tc>
        <w:tc>
          <w:tcPr>
            <w:tcW w:w="1361" w:type="dxa"/>
            <w:vAlign w:val="center"/>
          </w:tcPr>
          <w:p>
            <w:pPr>
              <w:pStyle w:val="11"/>
            </w:pPr>
            <w:r>
              <w:t>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36.32</w:t>
            </w:r>
          </w:p>
        </w:tc>
        <w:tc>
          <w:tcPr>
            <w:tcW w:w="1361" w:type="dxa"/>
            <w:vAlign w:val="center"/>
          </w:tcPr>
          <w:p>
            <w:pPr>
              <w:pStyle w:val="11"/>
            </w:pPr>
            <w:r>
              <w:t>36.32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36.32</w:t>
            </w:r>
          </w:p>
        </w:tc>
        <w:tc>
          <w:tcPr>
            <w:tcW w:w="1361" w:type="dxa"/>
            <w:vAlign w:val="center"/>
          </w:tcPr>
          <w:p>
            <w:pPr>
              <w:pStyle w:val="11"/>
            </w:pPr>
            <w:r>
              <w:t>36.32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36.32</w:t>
            </w:r>
          </w:p>
        </w:tc>
        <w:tc>
          <w:tcPr>
            <w:tcW w:w="1361" w:type="dxa"/>
            <w:vAlign w:val="center"/>
          </w:tcPr>
          <w:p>
            <w:pPr>
              <w:pStyle w:val="11"/>
            </w:pPr>
            <w:r>
              <w:t>36.32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664.66</w:t>
            </w:r>
          </w:p>
        </w:tc>
        <w:tc>
          <w:tcPr>
            <w:tcW w:w="1361" w:type="dxa"/>
            <w:vAlign w:val="center"/>
          </w:tcPr>
          <w:p>
            <w:pPr>
              <w:pStyle w:val="11"/>
            </w:pPr>
            <w:r>
              <w:t>349.89</w:t>
            </w:r>
          </w:p>
        </w:tc>
        <w:tc>
          <w:tcPr>
            <w:tcW w:w="1361" w:type="dxa"/>
            <w:vAlign w:val="center"/>
          </w:tcPr>
          <w:p>
            <w:pPr>
              <w:pStyle w:val="11"/>
            </w:pPr>
            <w:r>
              <w:t>314.77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554.66</w:t>
            </w:r>
          </w:p>
        </w:tc>
        <w:tc>
          <w:tcPr>
            <w:tcW w:w="1361" w:type="dxa"/>
            <w:vAlign w:val="center"/>
          </w:tcPr>
          <w:p>
            <w:pPr>
              <w:pStyle w:val="11"/>
            </w:pPr>
            <w:r>
              <w:t>349.89</w:t>
            </w:r>
          </w:p>
        </w:tc>
        <w:tc>
          <w:tcPr>
            <w:tcW w:w="1361" w:type="dxa"/>
            <w:vAlign w:val="center"/>
          </w:tcPr>
          <w:p>
            <w:pPr>
              <w:pStyle w:val="11"/>
            </w:pPr>
            <w:r>
              <w:t>204.77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349.89</w:t>
            </w:r>
          </w:p>
        </w:tc>
        <w:tc>
          <w:tcPr>
            <w:tcW w:w="1361" w:type="dxa"/>
            <w:vAlign w:val="center"/>
          </w:tcPr>
          <w:p>
            <w:pPr>
              <w:pStyle w:val="11"/>
            </w:pPr>
            <w:r>
              <w:t>349.89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2240106</w:t>
            </w:r>
          </w:p>
        </w:tc>
        <w:tc>
          <w:tcPr>
            <w:tcW w:w="4535" w:type="dxa"/>
            <w:vAlign w:val="center"/>
          </w:tcPr>
          <w:p>
            <w:pPr>
              <w:pStyle w:val="12"/>
            </w:pPr>
            <w:r>
              <w:t>安全监管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2240108</w:t>
            </w:r>
          </w:p>
        </w:tc>
        <w:tc>
          <w:tcPr>
            <w:tcW w:w="4535" w:type="dxa"/>
            <w:vAlign w:val="center"/>
          </w:tcPr>
          <w:p>
            <w:pPr>
              <w:pStyle w:val="12"/>
            </w:pPr>
            <w:r>
              <w:t>应急救援</w:t>
            </w:r>
          </w:p>
        </w:tc>
        <w:tc>
          <w:tcPr>
            <w:tcW w:w="1361" w:type="dxa"/>
            <w:vAlign w:val="center"/>
          </w:tcPr>
          <w:p>
            <w:pPr>
              <w:pStyle w:val="11"/>
            </w:pPr>
            <w:r>
              <w:t>154.17</w:t>
            </w:r>
          </w:p>
        </w:tc>
        <w:tc>
          <w:tcPr>
            <w:tcW w:w="1361" w:type="dxa"/>
            <w:vAlign w:val="center"/>
          </w:tcPr>
          <w:p>
            <w:pPr>
              <w:pStyle w:val="11"/>
            </w:pPr>
          </w:p>
        </w:tc>
        <w:tc>
          <w:tcPr>
            <w:tcW w:w="1361" w:type="dxa"/>
            <w:vAlign w:val="center"/>
          </w:tcPr>
          <w:p>
            <w:pPr>
              <w:pStyle w:val="11"/>
            </w:pPr>
            <w:r>
              <w:t>154.17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2240109</w:t>
            </w:r>
          </w:p>
        </w:tc>
        <w:tc>
          <w:tcPr>
            <w:tcW w:w="4535" w:type="dxa"/>
            <w:vAlign w:val="center"/>
          </w:tcPr>
          <w:p>
            <w:pPr>
              <w:pStyle w:val="12"/>
            </w:pPr>
            <w:r>
              <w:t>应急管理</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2240199</w:t>
            </w:r>
          </w:p>
        </w:tc>
        <w:tc>
          <w:tcPr>
            <w:tcW w:w="4535" w:type="dxa"/>
            <w:vAlign w:val="center"/>
          </w:tcPr>
          <w:p>
            <w:pPr>
              <w:pStyle w:val="12"/>
            </w:pPr>
            <w:r>
              <w:t>其他应急管理支出</w:t>
            </w:r>
          </w:p>
        </w:tc>
        <w:tc>
          <w:tcPr>
            <w:tcW w:w="1361" w:type="dxa"/>
            <w:vAlign w:val="center"/>
          </w:tcPr>
          <w:p>
            <w:pPr>
              <w:pStyle w:val="11"/>
            </w:pPr>
            <w:r>
              <w:t>11.60</w:t>
            </w:r>
          </w:p>
        </w:tc>
        <w:tc>
          <w:tcPr>
            <w:tcW w:w="1361" w:type="dxa"/>
            <w:vAlign w:val="center"/>
          </w:tcPr>
          <w:p>
            <w:pPr>
              <w:pStyle w:val="11"/>
            </w:pPr>
          </w:p>
        </w:tc>
        <w:tc>
          <w:tcPr>
            <w:tcW w:w="1361" w:type="dxa"/>
            <w:vAlign w:val="center"/>
          </w:tcPr>
          <w:p>
            <w:pPr>
              <w:pStyle w:val="11"/>
            </w:pPr>
            <w:r>
              <w:t>11.60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92.20</w:t>
            </w:r>
          </w:p>
        </w:tc>
        <w:tc>
          <w:tcPr>
            <w:tcW w:w="1361" w:type="dxa"/>
            <w:vAlign w:val="center"/>
          </w:tcPr>
          <w:p>
            <w:pPr>
              <w:pStyle w:val="11"/>
            </w:pPr>
          </w:p>
        </w:tc>
        <w:tc>
          <w:tcPr>
            <w:tcW w:w="1361" w:type="dxa"/>
            <w:vAlign w:val="center"/>
          </w:tcPr>
          <w:p>
            <w:pPr>
              <w:pStyle w:val="11"/>
            </w:pPr>
            <w:r>
              <w:t>92.20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92.20</w:t>
            </w:r>
          </w:p>
        </w:tc>
        <w:tc>
          <w:tcPr>
            <w:tcW w:w="1361" w:type="dxa"/>
            <w:vAlign w:val="center"/>
          </w:tcPr>
          <w:p>
            <w:pPr>
              <w:pStyle w:val="11"/>
            </w:pPr>
          </w:p>
        </w:tc>
        <w:tc>
          <w:tcPr>
            <w:tcW w:w="1361" w:type="dxa"/>
            <w:vAlign w:val="center"/>
          </w:tcPr>
          <w:p>
            <w:pPr>
              <w:pStyle w:val="11"/>
            </w:pPr>
            <w:r>
              <w:t>92.20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22406</w:t>
            </w:r>
          </w:p>
        </w:tc>
        <w:tc>
          <w:tcPr>
            <w:tcW w:w="4535" w:type="dxa"/>
            <w:vAlign w:val="center"/>
          </w:tcPr>
          <w:p>
            <w:pPr>
              <w:pStyle w:val="12"/>
            </w:pPr>
            <w:r>
              <w:t>自然灾害防治</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2240699</w:t>
            </w:r>
          </w:p>
        </w:tc>
        <w:tc>
          <w:tcPr>
            <w:tcW w:w="4535" w:type="dxa"/>
            <w:vAlign w:val="center"/>
          </w:tcPr>
          <w:p>
            <w:pPr>
              <w:pStyle w:val="12"/>
            </w:pPr>
            <w:r>
              <w:t>其他自然灾害防治支出</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629.57</w:t>
            </w:r>
          </w:p>
        </w:tc>
        <w:tc>
          <w:tcPr>
            <w:tcW w:w="3402" w:type="dxa"/>
            <w:vAlign w:val="center"/>
          </w:tcPr>
          <w:p>
            <w:pPr>
              <w:pStyle w:val="12"/>
            </w:pPr>
            <w:r>
              <w:t>一、一般公共服务支出</w:t>
            </w:r>
          </w:p>
        </w:tc>
        <w:tc>
          <w:tcPr>
            <w:tcW w:w="1474" w:type="dxa"/>
            <w:vAlign w:val="center"/>
          </w:tcPr>
          <w:p>
            <w:pPr>
              <w:pStyle w:val="11"/>
            </w:pPr>
            <w:r>
              <w:t>95.00</w:t>
            </w:r>
          </w:p>
        </w:tc>
        <w:tc>
          <w:tcPr>
            <w:tcW w:w="1474" w:type="dxa"/>
            <w:vAlign w:val="center"/>
          </w:tcPr>
          <w:p>
            <w:pPr>
              <w:pStyle w:val="11"/>
            </w:pPr>
            <w:r>
              <w:t>95.00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60.55</w:t>
            </w:r>
          </w:p>
        </w:tc>
        <w:tc>
          <w:tcPr>
            <w:tcW w:w="1474" w:type="dxa"/>
            <w:vAlign w:val="center"/>
          </w:tcPr>
          <w:p>
            <w:pPr>
              <w:pStyle w:val="11"/>
            </w:pPr>
            <w:r>
              <w:t>60.55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19.41</w:t>
            </w:r>
          </w:p>
        </w:tc>
        <w:tc>
          <w:tcPr>
            <w:tcW w:w="1474" w:type="dxa"/>
            <w:vAlign w:val="center"/>
          </w:tcPr>
          <w:p>
            <w:pPr>
              <w:pStyle w:val="11"/>
            </w:pPr>
            <w:r>
              <w:t>19.41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36.32</w:t>
            </w:r>
          </w:p>
        </w:tc>
        <w:tc>
          <w:tcPr>
            <w:tcW w:w="1474" w:type="dxa"/>
            <w:vAlign w:val="center"/>
          </w:tcPr>
          <w:p>
            <w:pPr>
              <w:pStyle w:val="11"/>
            </w:pPr>
            <w:r>
              <w:t>36.32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664.66</w:t>
            </w:r>
          </w:p>
        </w:tc>
        <w:tc>
          <w:tcPr>
            <w:tcW w:w="1474" w:type="dxa"/>
            <w:vAlign w:val="center"/>
          </w:tcPr>
          <w:p>
            <w:pPr>
              <w:pStyle w:val="11"/>
            </w:pPr>
            <w:r>
              <w:t>664.66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629.57</w:t>
            </w:r>
          </w:p>
        </w:tc>
        <w:tc>
          <w:tcPr>
            <w:tcW w:w="3402" w:type="dxa"/>
            <w:vAlign w:val="center"/>
          </w:tcPr>
          <w:p>
            <w:pPr>
              <w:pStyle w:val="14"/>
            </w:pPr>
            <w:r>
              <w:t>本年支出合计</w:t>
            </w:r>
          </w:p>
        </w:tc>
        <w:tc>
          <w:tcPr>
            <w:tcW w:w="1474" w:type="dxa"/>
            <w:vAlign w:val="center"/>
          </w:tcPr>
          <w:p>
            <w:pPr>
              <w:pStyle w:val="15"/>
            </w:pPr>
            <w:r>
              <w:t>875.94</w:t>
            </w:r>
          </w:p>
        </w:tc>
        <w:tc>
          <w:tcPr>
            <w:tcW w:w="1474" w:type="dxa"/>
            <w:vAlign w:val="center"/>
          </w:tcPr>
          <w:p>
            <w:pPr>
              <w:pStyle w:val="15"/>
            </w:pPr>
            <w:r>
              <w:t>875.94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246.37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246.37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875.94</w:t>
            </w:r>
          </w:p>
        </w:tc>
        <w:tc>
          <w:tcPr>
            <w:tcW w:w="3402" w:type="dxa"/>
            <w:vAlign w:val="center"/>
          </w:tcPr>
          <w:p>
            <w:pPr>
              <w:pStyle w:val="14"/>
            </w:pPr>
            <w:r>
              <w:t>支出总计</w:t>
            </w:r>
          </w:p>
        </w:tc>
        <w:tc>
          <w:tcPr>
            <w:tcW w:w="1474" w:type="dxa"/>
            <w:vAlign w:val="center"/>
          </w:tcPr>
          <w:p>
            <w:pPr>
              <w:pStyle w:val="15"/>
            </w:pPr>
            <w:r>
              <w:t>875.94</w:t>
            </w:r>
          </w:p>
        </w:tc>
        <w:tc>
          <w:tcPr>
            <w:tcW w:w="1474" w:type="dxa"/>
            <w:vAlign w:val="center"/>
          </w:tcPr>
          <w:p>
            <w:pPr>
              <w:pStyle w:val="15"/>
            </w:pPr>
            <w:r>
              <w:t>875.94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875.94</w:t>
            </w:r>
          </w:p>
        </w:tc>
        <w:tc>
          <w:tcPr>
            <w:tcW w:w="2551" w:type="dxa"/>
            <w:vAlign w:val="center"/>
          </w:tcPr>
          <w:p>
            <w:pPr>
              <w:pStyle w:val="15"/>
            </w:pPr>
            <w:r>
              <w:t>466.17</w:t>
            </w:r>
          </w:p>
        </w:tc>
        <w:tc>
          <w:tcPr>
            <w:tcW w:w="2551" w:type="dxa"/>
            <w:vAlign w:val="center"/>
          </w:tcPr>
          <w:p>
            <w:pPr>
              <w:pStyle w:val="15"/>
            </w:pPr>
            <w:r>
              <w:t>409.77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95.00</w:t>
            </w:r>
          </w:p>
        </w:tc>
        <w:tc>
          <w:tcPr>
            <w:tcW w:w="2551" w:type="dxa"/>
            <w:vAlign w:val="center"/>
          </w:tcPr>
          <w:p>
            <w:pPr>
              <w:pStyle w:val="11"/>
            </w:pPr>
          </w:p>
        </w:tc>
        <w:tc>
          <w:tcPr>
            <w:tcW w:w="2551"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95.00</w:t>
            </w:r>
          </w:p>
        </w:tc>
        <w:tc>
          <w:tcPr>
            <w:tcW w:w="2551" w:type="dxa"/>
            <w:vAlign w:val="center"/>
          </w:tcPr>
          <w:p>
            <w:pPr>
              <w:pStyle w:val="11"/>
            </w:pPr>
          </w:p>
        </w:tc>
        <w:tc>
          <w:tcPr>
            <w:tcW w:w="2551"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95.00</w:t>
            </w:r>
          </w:p>
        </w:tc>
        <w:tc>
          <w:tcPr>
            <w:tcW w:w="2551" w:type="dxa"/>
            <w:vAlign w:val="center"/>
          </w:tcPr>
          <w:p>
            <w:pPr>
              <w:pStyle w:val="11"/>
            </w:pPr>
          </w:p>
        </w:tc>
        <w:tc>
          <w:tcPr>
            <w:tcW w:w="2551"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60.55</w:t>
            </w:r>
          </w:p>
        </w:tc>
        <w:tc>
          <w:tcPr>
            <w:tcW w:w="2551" w:type="dxa"/>
            <w:vAlign w:val="center"/>
          </w:tcPr>
          <w:p>
            <w:pPr>
              <w:pStyle w:val="11"/>
            </w:pPr>
            <w:r>
              <w:t>60.55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60.55</w:t>
            </w:r>
          </w:p>
        </w:tc>
        <w:tc>
          <w:tcPr>
            <w:tcW w:w="2551" w:type="dxa"/>
            <w:vAlign w:val="center"/>
          </w:tcPr>
          <w:p>
            <w:pPr>
              <w:pStyle w:val="11"/>
            </w:pPr>
            <w:r>
              <w:t>60.55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16.86</w:t>
            </w:r>
          </w:p>
        </w:tc>
        <w:tc>
          <w:tcPr>
            <w:tcW w:w="2551" w:type="dxa"/>
            <w:vAlign w:val="center"/>
          </w:tcPr>
          <w:p>
            <w:pPr>
              <w:pStyle w:val="11"/>
            </w:pPr>
            <w:r>
              <w:t>16.86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38.69</w:t>
            </w:r>
          </w:p>
        </w:tc>
        <w:tc>
          <w:tcPr>
            <w:tcW w:w="2551" w:type="dxa"/>
            <w:vAlign w:val="center"/>
          </w:tcPr>
          <w:p>
            <w:pPr>
              <w:pStyle w:val="11"/>
            </w:pPr>
            <w:r>
              <w:t>38.69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19.41</w:t>
            </w:r>
          </w:p>
        </w:tc>
        <w:tc>
          <w:tcPr>
            <w:tcW w:w="2551" w:type="dxa"/>
            <w:vAlign w:val="center"/>
          </w:tcPr>
          <w:p>
            <w:pPr>
              <w:pStyle w:val="11"/>
            </w:pPr>
            <w:r>
              <w:t>19.41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19.41</w:t>
            </w:r>
          </w:p>
        </w:tc>
        <w:tc>
          <w:tcPr>
            <w:tcW w:w="2551" w:type="dxa"/>
            <w:vAlign w:val="center"/>
          </w:tcPr>
          <w:p>
            <w:pPr>
              <w:pStyle w:val="11"/>
            </w:pPr>
            <w:r>
              <w:t>19.41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15.79</w:t>
            </w:r>
          </w:p>
        </w:tc>
        <w:tc>
          <w:tcPr>
            <w:tcW w:w="2551" w:type="dxa"/>
            <w:vAlign w:val="center"/>
          </w:tcPr>
          <w:p>
            <w:pPr>
              <w:pStyle w:val="11"/>
            </w:pPr>
            <w:r>
              <w:t>15.79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3.62</w:t>
            </w:r>
          </w:p>
        </w:tc>
        <w:tc>
          <w:tcPr>
            <w:tcW w:w="2551" w:type="dxa"/>
            <w:vAlign w:val="center"/>
          </w:tcPr>
          <w:p>
            <w:pPr>
              <w:pStyle w:val="11"/>
            </w:pPr>
            <w:r>
              <w:t>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36.32</w:t>
            </w:r>
          </w:p>
        </w:tc>
        <w:tc>
          <w:tcPr>
            <w:tcW w:w="2551" w:type="dxa"/>
            <w:vAlign w:val="center"/>
          </w:tcPr>
          <w:p>
            <w:pPr>
              <w:pStyle w:val="11"/>
            </w:pPr>
            <w:r>
              <w:t>36.32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36.32</w:t>
            </w:r>
          </w:p>
        </w:tc>
        <w:tc>
          <w:tcPr>
            <w:tcW w:w="2551" w:type="dxa"/>
            <w:vAlign w:val="center"/>
          </w:tcPr>
          <w:p>
            <w:pPr>
              <w:pStyle w:val="11"/>
            </w:pPr>
            <w:r>
              <w:t>36.32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36.32</w:t>
            </w:r>
          </w:p>
        </w:tc>
        <w:tc>
          <w:tcPr>
            <w:tcW w:w="2551" w:type="dxa"/>
            <w:vAlign w:val="center"/>
          </w:tcPr>
          <w:p>
            <w:pPr>
              <w:pStyle w:val="11"/>
            </w:pPr>
            <w:r>
              <w:t>36.32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664.66</w:t>
            </w:r>
          </w:p>
        </w:tc>
        <w:tc>
          <w:tcPr>
            <w:tcW w:w="2551" w:type="dxa"/>
            <w:vAlign w:val="center"/>
          </w:tcPr>
          <w:p>
            <w:pPr>
              <w:pStyle w:val="11"/>
            </w:pPr>
            <w:r>
              <w:t>349.89</w:t>
            </w:r>
          </w:p>
        </w:tc>
        <w:tc>
          <w:tcPr>
            <w:tcW w:w="2551" w:type="dxa"/>
            <w:vAlign w:val="center"/>
          </w:tcPr>
          <w:p>
            <w:pPr>
              <w:pStyle w:val="11"/>
            </w:pPr>
            <w:r>
              <w:t>314.77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554.66</w:t>
            </w:r>
          </w:p>
        </w:tc>
        <w:tc>
          <w:tcPr>
            <w:tcW w:w="2551" w:type="dxa"/>
            <w:vAlign w:val="center"/>
          </w:tcPr>
          <w:p>
            <w:pPr>
              <w:pStyle w:val="11"/>
            </w:pPr>
            <w:r>
              <w:t>349.89</w:t>
            </w:r>
          </w:p>
        </w:tc>
        <w:tc>
          <w:tcPr>
            <w:tcW w:w="2551" w:type="dxa"/>
            <w:vAlign w:val="center"/>
          </w:tcPr>
          <w:p>
            <w:pPr>
              <w:pStyle w:val="11"/>
            </w:pPr>
            <w:r>
              <w:t>204.77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349.89</w:t>
            </w:r>
          </w:p>
        </w:tc>
        <w:tc>
          <w:tcPr>
            <w:tcW w:w="2551" w:type="dxa"/>
            <w:vAlign w:val="center"/>
          </w:tcPr>
          <w:p>
            <w:pPr>
              <w:pStyle w:val="11"/>
            </w:pPr>
            <w:r>
              <w:t>349.89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2240106</w:t>
            </w:r>
          </w:p>
        </w:tc>
        <w:tc>
          <w:tcPr>
            <w:tcW w:w="4535" w:type="dxa"/>
            <w:vAlign w:val="center"/>
          </w:tcPr>
          <w:p>
            <w:pPr>
              <w:pStyle w:val="12"/>
            </w:pPr>
            <w:r>
              <w:t>安全监管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2240108</w:t>
            </w:r>
          </w:p>
        </w:tc>
        <w:tc>
          <w:tcPr>
            <w:tcW w:w="4535" w:type="dxa"/>
            <w:vAlign w:val="center"/>
          </w:tcPr>
          <w:p>
            <w:pPr>
              <w:pStyle w:val="12"/>
            </w:pPr>
            <w:r>
              <w:t>应急救援</w:t>
            </w:r>
          </w:p>
        </w:tc>
        <w:tc>
          <w:tcPr>
            <w:tcW w:w="2551" w:type="dxa"/>
            <w:vAlign w:val="center"/>
          </w:tcPr>
          <w:p>
            <w:pPr>
              <w:pStyle w:val="11"/>
            </w:pPr>
            <w:r>
              <w:t>154.17</w:t>
            </w:r>
          </w:p>
        </w:tc>
        <w:tc>
          <w:tcPr>
            <w:tcW w:w="2551" w:type="dxa"/>
            <w:vAlign w:val="center"/>
          </w:tcPr>
          <w:p>
            <w:pPr>
              <w:pStyle w:val="11"/>
            </w:pPr>
          </w:p>
        </w:tc>
        <w:tc>
          <w:tcPr>
            <w:tcW w:w="2551" w:type="dxa"/>
            <w:vAlign w:val="center"/>
          </w:tcPr>
          <w:p>
            <w:pPr>
              <w:pStyle w:val="11"/>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2240109</w:t>
            </w:r>
          </w:p>
        </w:tc>
        <w:tc>
          <w:tcPr>
            <w:tcW w:w="4535" w:type="dxa"/>
            <w:vAlign w:val="center"/>
          </w:tcPr>
          <w:p>
            <w:pPr>
              <w:pStyle w:val="12"/>
            </w:pPr>
            <w:r>
              <w:t>应急管理</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11.60</w:t>
            </w:r>
          </w:p>
        </w:tc>
        <w:tc>
          <w:tcPr>
            <w:tcW w:w="2551" w:type="dxa"/>
            <w:vAlign w:val="center"/>
          </w:tcPr>
          <w:p>
            <w:pPr>
              <w:pStyle w:val="11"/>
            </w:pPr>
          </w:p>
        </w:tc>
        <w:tc>
          <w:tcPr>
            <w:tcW w:w="2551" w:type="dxa"/>
            <w:vAlign w:val="center"/>
          </w:tcPr>
          <w:p>
            <w:pPr>
              <w:pStyle w:val="11"/>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92.20</w:t>
            </w:r>
          </w:p>
        </w:tc>
        <w:tc>
          <w:tcPr>
            <w:tcW w:w="2551" w:type="dxa"/>
            <w:vAlign w:val="center"/>
          </w:tcPr>
          <w:p>
            <w:pPr>
              <w:pStyle w:val="11"/>
            </w:pPr>
          </w:p>
        </w:tc>
        <w:tc>
          <w:tcPr>
            <w:tcW w:w="2551" w:type="dxa"/>
            <w:vAlign w:val="center"/>
          </w:tcPr>
          <w:p>
            <w:pPr>
              <w:pStyle w:val="11"/>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92.20</w:t>
            </w:r>
          </w:p>
        </w:tc>
        <w:tc>
          <w:tcPr>
            <w:tcW w:w="2551" w:type="dxa"/>
            <w:vAlign w:val="center"/>
          </w:tcPr>
          <w:p>
            <w:pPr>
              <w:pStyle w:val="11"/>
            </w:pPr>
          </w:p>
        </w:tc>
        <w:tc>
          <w:tcPr>
            <w:tcW w:w="2551" w:type="dxa"/>
            <w:vAlign w:val="center"/>
          </w:tcPr>
          <w:p>
            <w:pPr>
              <w:pStyle w:val="11"/>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22406</w:t>
            </w:r>
          </w:p>
        </w:tc>
        <w:tc>
          <w:tcPr>
            <w:tcW w:w="4535" w:type="dxa"/>
            <w:vAlign w:val="center"/>
          </w:tcPr>
          <w:p>
            <w:pPr>
              <w:pStyle w:val="12"/>
            </w:pPr>
            <w:r>
              <w:t>自然灾害防治</w:t>
            </w:r>
          </w:p>
        </w:tc>
        <w:tc>
          <w:tcPr>
            <w:tcW w:w="2551" w:type="dxa"/>
            <w:vAlign w:val="center"/>
          </w:tcPr>
          <w:p>
            <w:pPr>
              <w:pStyle w:val="11"/>
            </w:pPr>
            <w:r>
              <w:t>17.40</w:t>
            </w:r>
          </w:p>
        </w:tc>
        <w:tc>
          <w:tcPr>
            <w:tcW w:w="2551" w:type="dxa"/>
            <w:vAlign w:val="center"/>
          </w:tcPr>
          <w:p>
            <w:pPr>
              <w:pStyle w:val="11"/>
            </w:pPr>
          </w:p>
        </w:tc>
        <w:tc>
          <w:tcPr>
            <w:tcW w:w="2551" w:type="dxa"/>
            <w:vAlign w:val="center"/>
          </w:tcPr>
          <w:p>
            <w:pPr>
              <w:pStyle w:val="11"/>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2240699</w:t>
            </w:r>
          </w:p>
        </w:tc>
        <w:tc>
          <w:tcPr>
            <w:tcW w:w="4535" w:type="dxa"/>
            <w:vAlign w:val="center"/>
          </w:tcPr>
          <w:p>
            <w:pPr>
              <w:pStyle w:val="12"/>
            </w:pPr>
            <w:r>
              <w:t>其他自然灾害防治支出</w:t>
            </w:r>
          </w:p>
        </w:tc>
        <w:tc>
          <w:tcPr>
            <w:tcW w:w="2551" w:type="dxa"/>
            <w:vAlign w:val="center"/>
          </w:tcPr>
          <w:p>
            <w:pPr>
              <w:pStyle w:val="11"/>
            </w:pPr>
            <w:r>
              <w:t>17.40</w:t>
            </w:r>
          </w:p>
        </w:tc>
        <w:tc>
          <w:tcPr>
            <w:tcW w:w="2551" w:type="dxa"/>
            <w:vAlign w:val="center"/>
          </w:tcPr>
          <w:p>
            <w:pPr>
              <w:pStyle w:val="11"/>
            </w:pPr>
          </w:p>
        </w:tc>
        <w:tc>
          <w:tcPr>
            <w:tcW w:w="2551" w:type="dxa"/>
            <w:vAlign w:val="center"/>
          </w:tcPr>
          <w:p>
            <w:pPr>
              <w:pStyle w:val="11"/>
            </w:pPr>
            <w:r>
              <w:t>17.40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466.17</w:t>
            </w:r>
          </w:p>
        </w:tc>
        <w:tc>
          <w:tcPr>
            <w:tcW w:w="2551" w:type="dxa"/>
            <w:vAlign w:val="center"/>
          </w:tcPr>
          <w:p>
            <w:pPr>
              <w:pStyle w:val="15"/>
            </w:pPr>
            <w:r>
              <w:t>428.36</w:t>
            </w:r>
          </w:p>
        </w:tc>
        <w:tc>
          <w:tcPr>
            <w:tcW w:w="2551" w:type="dxa"/>
            <w:vAlign w:val="center"/>
          </w:tcPr>
          <w:p>
            <w:pPr>
              <w:pStyle w:val="15"/>
            </w:pPr>
            <w:r>
              <w:t>37.81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412.05</w:t>
            </w:r>
          </w:p>
        </w:tc>
        <w:tc>
          <w:tcPr>
            <w:tcW w:w="2551" w:type="dxa"/>
            <w:vAlign w:val="center"/>
          </w:tcPr>
          <w:p>
            <w:pPr>
              <w:pStyle w:val="11"/>
            </w:pPr>
            <w:r>
              <w:t>412.05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109.75</w:t>
            </w:r>
          </w:p>
        </w:tc>
        <w:tc>
          <w:tcPr>
            <w:tcW w:w="2551" w:type="dxa"/>
            <w:vAlign w:val="center"/>
          </w:tcPr>
          <w:p>
            <w:pPr>
              <w:pStyle w:val="11"/>
            </w:pPr>
            <w:r>
              <w:t>109.75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70.88</w:t>
            </w:r>
          </w:p>
        </w:tc>
        <w:tc>
          <w:tcPr>
            <w:tcW w:w="2551" w:type="dxa"/>
            <w:vAlign w:val="center"/>
          </w:tcPr>
          <w:p>
            <w:pPr>
              <w:pStyle w:val="11"/>
            </w:pPr>
            <w:r>
              <w:t>70.88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53.66</w:t>
            </w:r>
          </w:p>
        </w:tc>
        <w:tc>
          <w:tcPr>
            <w:tcW w:w="2551" w:type="dxa"/>
            <w:vAlign w:val="center"/>
          </w:tcPr>
          <w:p>
            <w:pPr>
              <w:pStyle w:val="11"/>
            </w:pPr>
            <w:r>
              <w:t>53.66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76.78</w:t>
            </w:r>
          </w:p>
        </w:tc>
        <w:tc>
          <w:tcPr>
            <w:tcW w:w="2551" w:type="dxa"/>
            <w:vAlign w:val="center"/>
          </w:tcPr>
          <w:p>
            <w:pPr>
              <w:pStyle w:val="11"/>
            </w:pPr>
            <w:r>
              <w:t>76.78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38.69</w:t>
            </w:r>
          </w:p>
        </w:tc>
        <w:tc>
          <w:tcPr>
            <w:tcW w:w="2551" w:type="dxa"/>
            <w:vAlign w:val="center"/>
          </w:tcPr>
          <w:p>
            <w:pPr>
              <w:pStyle w:val="11"/>
            </w:pPr>
            <w:r>
              <w:t>38.69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15.79</w:t>
            </w:r>
          </w:p>
        </w:tc>
        <w:tc>
          <w:tcPr>
            <w:tcW w:w="2551" w:type="dxa"/>
            <w:vAlign w:val="center"/>
          </w:tcPr>
          <w:p>
            <w:pPr>
              <w:pStyle w:val="11"/>
            </w:pPr>
            <w:r>
              <w:t>15.79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3.62</w:t>
            </w:r>
          </w:p>
        </w:tc>
        <w:tc>
          <w:tcPr>
            <w:tcW w:w="2551" w:type="dxa"/>
            <w:vAlign w:val="center"/>
          </w:tcPr>
          <w:p>
            <w:pPr>
              <w:pStyle w:val="11"/>
            </w:pPr>
            <w:r>
              <w:t>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36.32</w:t>
            </w:r>
          </w:p>
        </w:tc>
        <w:tc>
          <w:tcPr>
            <w:tcW w:w="2551" w:type="dxa"/>
            <w:vAlign w:val="center"/>
          </w:tcPr>
          <w:p>
            <w:pPr>
              <w:pStyle w:val="11"/>
            </w:pPr>
            <w:r>
              <w:t>36.32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37.81</w:t>
            </w:r>
          </w:p>
        </w:tc>
        <w:tc>
          <w:tcPr>
            <w:tcW w:w="2551" w:type="dxa"/>
            <w:vAlign w:val="center"/>
          </w:tcPr>
          <w:p>
            <w:pPr>
              <w:pStyle w:val="11"/>
            </w:pPr>
          </w:p>
        </w:tc>
        <w:tc>
          <w:tcPr>
            <w:tcW w:w="2551" w:type="dxa"/>
            <w:vAlign w:val="center"/>
          </w:tcPr>
          <w:p>
            <w:pPr>
              <w:pStyle w:val="11"/>
            </w:pPr>
            <w:r>
              <w:t>37.81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6.29</w:t>
            </w:r>
          </w:p>
        </w:tc>
        <w:tc>
          <w:tcPr>
            <w:tcW w:w="2551" w:type="dxa"/>
            <w:vAlign w:val="center"/>
          </w:tcPr>
          <w:p>
            <w:pPr>
              <w:pStyle w:val="11"/>
            </w:pPr>
          </w:p>
        </w:tc>
        <w:tc>
          <w:tcPr>
            <w:tcW w:w="2551" w:type="dxa"/>
            <w:vAlign w:val="center"/>
          </w:tcPr>
          <w:p>
            <w:pPr>
              <w:pStyle w:val="11"/>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0.46</w:t>
            </w:r>
          </w:p>
        </w:tc>
        <w:tc>
          <w:tcPr>
            <w:tcW w:w="2551" w:type="dxa"/>
            <w:vAlign w:val="center"/>
          </w:tcPr>
          <w:p>
            <w:pPr>
              <w:pStyle w:val="11"/>
            </w:pPr>
          </w:p>
        </w:tc>
        <w:tc>
          <w:tcPr>
            <w:tcW w:w="2551"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7.70</w:t>
            </w:r>
          </w:p>
        </w:tc>
        <w:tc>
          <w:tcPr>
            <w:tcW w:w="2551" w:type="dxa"/>
            <w:vAlign w:val="center"/>
          </w:tcPr>
          <w:p>
            <w:pPr>
              <w:pStyle w:val="11"/>
            </w:pPr>
          </w:p>
        </w:tc>
        <w:tc>
          <w:tcPr>
            <w:tcW w:w="2551" w:type="dxa"/>
            <w:vAlign w:val="center"/>
          </w:tcPr>
          <w:p>
            <w:pPr>
              <w:pStyle w:val="11"/>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3.65</w:t>
            </w:r>
          </w:p>
        </w:tc>
        <w:tc>
          <w:tcPr>
            <w:tcW w:w="2551" w:type="dxa"/>
            <w:vAlign w:val="center"/>
          </w:tcPr>
          <w:p>
            <w:pPr>
              <w:pStyle w:val="11"/>
            </w:pP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7.74</w:t>
            </w:r>
          </w:p>
        </w:tc>
        <w:tc>
          <w:tcPr>
            <w:tcW w:w="2551" w:type="dxa"/>
            <w:vAlign w:val="center"/>
          </w:tcPr>
          <w:p>
            <w:pPr>
              <w:pStyle w:val="11"/>
            </w:pPr>
          </w:p>
        </w:tc>
        <w:tc>
          <w:tcPr>
            <w:tcW w:w="2551" w:type="dxa"/>
            <w:vAlign w:val="center"/>
          </w:tcPr>
          <w:p>
            <w:pPr>
              <w:pStyle w:val="11"/>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8.32</w:t>
            </w:r>
          </w:p>
        </w:tc>
        <w:tc>
          <w:tcPr>
            <w:tcW w:w="2551" w:type="dxa"/>
            <w:vAlign w:val="center"/>
          </w:tcPr>
          <w:p>
            <w:pPr>
              <w:pStyle w:val="11"/>
            </w:pPr>
          </w:p>
        </w:tc>
        <w:tc>
          <w:tcPr>
            <w:tcW w:w="2551" w:type="dxa"/>
            <w:vAlign w:val="center"/>
          </w:tcPr>
          <w:p>
            <w:pPr>
              <w:pStyle w:val="11"/>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16.31</w:t>
            </w:r>
          </w:p>
        </w:tc>
        <w:tc>
          <w:tcPr>
            <w:tcW w:w="2551" w:type="dxa"/>
            <w:vAlign w:val="center"/>
          </w:tcPr>
          <w:p>
            <w:pPr>
              <w:pStyle w:val="11"/>
            </w:pPr>
            <w:r>
              <w:t>16.31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16.31</w:t>
            </w:r>
          </w:p>
        </w:tc>
        <w:tc>
          <w:tcPr>
            <w:tcW w:w="2551" w:type="dxa"/>
            <w:vAlign w:val="center"/>
          </w:tcPr>
          <w:p>
            <w:pPr>
              <w:pStyle w:val="11"/>
            </w:pPr>
            <w:r>
              <w:t>16.31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3.50</w:t>
            </w:r>
          </w:p>
        </w:tc>
        <w:tc>
          <w:tcPr>
            <w:tcW w:w="2381" w:type="dxa"/>
            <w:vAlign w:val="center"/>
          </w:tcPr>
          <w:p>
            <w:pPr>
              <w:pStyle w:val="15"/>
            </w:pPr>
            <w:r>
              <w:t>3.50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3.50</w:t>
            </w:r>
          </w:p>
        </w:tc>
        <w:tc>
          <w:tcPr>
            <w:tcW w:w="2381" w:type="dxa"/>
            <w:vAlign w:val="center"/>
          </w:tcPr>
          <w:p>
            <w:pPr>
              <w:pStyle w:val="11"/>
            </w:pPr>
            <w:r>
              <w:t>3.50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3.50</w:t>
            </w:r>
          </w:p>
        </w:tc>
        <w:tc>
          <w:tcPr>
            <w:tcW w:w="2381" w:type="dxa"/>
            <w:vAlign w:val="center"/>
          </w:tcPr>
          <w:p>
            <w:pPr>
              <w:pStyle w:val="11"/>
            </w:pPr>
            <w:r>
              <w:t>3.50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石家庄市桥西区应急管理局本级2026年单位预算信息公开情况说明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按照《中华人民共和国预算法》、《地方预决算公开操作规程》和《关于进一步推进预算公开工作的实施意见》规定，现将石家庄市桥西区应急管理局本级2026年单位预算公开如下：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875.94万元，其中：一般公共预算收入629.57万元，基金预算收入0.00万元，国有资本经营预算收入0.00万元，财政专户核拨收入0.00万元，单位资金收入0.00万元，上年结转结余246.37万元。</w:t>
      </w:r>
    </w:p>
    <w:p>
      <w:pPr>
        <w:pStyle w:val="18"/>
      </w:pPr>
      <w:r>
        <w:t>2、支出说明</w:t>
      </w:r>
    </w:p>
    <w:p>
      <w:pPr>
        <w:pStyle w:val="18"/>
      </w:pPr>
      <w:r>
        <w:t>收支预算总表支出栏、基本支出表、项目支出表按经济分类和支出功能分类科目编制，反映石家庄市桥西区应急管理局本级年度单位预算中支出预算的总体情况。2026年支出预算875.94万元，其中基本支出466.17万元，包括人员经费428.36万元和日常公用经费37.81万元；项目支出409.77万元，主要为安全生产经费 15 万元、应急管理经费 10 万元、法律服务经费1.6 万元、综合监管与应急救援指挥平台经费 5 万元 、防灾减灾宣传专项经费 2万元 、2026年政府救助保险项目专项资金95万元、工矿商贸领域作业场所视频监控全覆盖专项经费 9 万元、石财建【2025】69号市级防震减灾群测群防补助资金0.4万元、天通卫星电话卡通讯费用0.4万元、基层防灾工程项目15万元、安全生产举报奖励10万元、桥西区润德消防站救援建设项目经费92.204099万元、石财建【2024】7号自然灾害应急能力提升工程国债项目中央资金经费50.946892万元、石财建【2024】8号自然灾害应急能力提升工程（应急领域）国债项目省级配套经费4.07147万元、石财建【2024】10号自然灾害应急能力提升工程（应急领域基层防灾工程项目）国债项目中央资金经费99.1496万元。；预计下年使用的单位资金结余0.00万元。委托业务费共计安排16.60万元，主要用于因技术原因确需对外委托的辅助性工作和确有必要对外委托开展咨询、评审、规划等工作。</w:t>
      </w:r>
    </w:p>
    <w:p>
      <w:pPr>
        <w:pStyle w:val="18"/>
      </w:pPr>
      <w:r>
        <w:t>3、比上年增减情况</w:t>
      </w:r>
    </w:p>
    <w:p>
      <w:pPr>
        <w:pStyle w:val="18"/>
      </w:pPr>
      <w:r>
        <w:t>2026年预算收支安排875.94万元，较2025年预算减少1806.08万元，其中：基本支出减少17.95万元，主要为新增退休人员。项目支出减少1788.13万元，主要为减少石铜路特勤站专项项目、石家庄市桥西区石铜路特勤站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2026年，我单位机关运行经费共计安排37.81万元，主要用于日常维修、办公用房水电费、办公用房取暖费、办公用房物业管理费等日常运行支出。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3.50万元，其中因公出国（境）费0.00万元；公务用车购置及运维费3.50万元（其中：公务用车购置费为0.00万元，公务用车运维费3.50万元)；公务接待费0.00万元。与2025年相比增加0.00万元，</w:t>
      </w:r>
      <w:r>
        <w:rPr>
          <w:rFonts w:hint="eastAsia"/>
          <w:lang w:eastAsia="zh-CN"/>
        </w:rPr>
        <w:t>无变化。</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1、2026年政府救助保险项目绩效目标表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13010426P00991810022R</w:t>
            </w:r>
          </w:p>
        </w:tc>
        <w:tc>
          <w:tcPr>
            <w:tcW w:w="2835" w:type="dxa"/>
            <w:vAlign w:val="center"/>
          </w:tcPr>
          <w:p>
            <w:pPr>
              <w:pStyle w:val="10"/>
            </w:pPr>
            <w:r>
              <w:t>项目名称</w:t>
            </w:r>
          </w:p>
        </w:tc>
        <w:tc>
          <w:tcPr>
            <w:tcW w:w="6095" w:type="dxa"/>
            <w:gridSpan w:val="3"/>
            <w:vAlign w:val="center"/>
          </w:tcPr>
          <w:p>
            <w:pPr>
              <w:pStyle w:val="12"/>
            </w:pPr>
            <w:r>
              <w:t>2026年政府救助保险项目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用于购买2026年政府救助保险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1.完善重大事件紧急救助体系，保障全区人民群众的生命、财产安全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全区服务人数</w:t>
            </w:r>
          </w:p>
        </w:tc>
        <w:tc>
          <w:tcPr>
            <w:tcW w:w="2268" w:type="dxa"/>
            <w:vAlign w:val="center"/>
          </w:tcPr>
          <w:p>
            <w:pPr>
              <w:pStyle w:val="12"/>
            </w:pPr>
            <w:r>
              <w:t>实际统计人数</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保险经费专款专用情况</w:t>
            </w:r>
          </w:p>
        </w:tc>
        <w:tc>
          <w:tcPr>
            <w:tcW w:w="2268" w:type="dxa"/>
            <w:vAlign w:val="center"/>
          </w:tcPr>
          <w:p>
            <w:pPr>
              <w:pStyle w:val="12"/>
            </w:pPr>
            <w:r>
              <w:t>100百分比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设立完成及时率</w:t>
            </w:r>
          </w:p>
        </w:tc>
        <w:tc>
          <w:tcPr>
            <w:tcW w:w="2268" w:type="dxa"/>
            <w:vAlign w:val="center"/>
          </w:tcPr>
          <w:p>
            <w:pPr>
              <w:pStyle w:val="12"/>
            </w:pPr>
            <w:r>
              <w:t>≥95百分比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≤95万元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直接、间接总受益人数</w:t>
            </w:r>
          </w:p>
        </w:tc>
        <w:tc>
          <w:tcPr>
            <w:tcW w:w="5386" w:type="dxa"/>
            <w:vAlign w:val="center"/>
          </w:tcPr>
          <w:p>
            <w:pPr>
              <w:pStyle w:val="12"/>
            </w:pPr>
            <w:r>
              <w:t>直接、间接总受益人数</w:t>
            </w:r>
          </w:p>
        </w:tc>
        <w:tc>
          <w:tcPr>
            <w:tcW w:w="2268" w:type="dxa"/>
            <w:vAlign w:val="center"/>
          </w:tcPr>
          <w:p>
            <w:pPr>
              <w:pStyle w:val="12"/>
            </w:pPr>
            <w:r>
              <w:t>≥95百分比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2、安全生产经费绩效目标表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13010426P00991810013H</w:t>
            </w:r>
          </w:p>
        </w:tc>
        <w:tc>
          <w:tcPr>
            <w:tcW w:w="2835" w:type="dxa"/>
            <w:vAlign w:val="center"/>
          </w:tcPr>
          <w:p>
            <w:pPr>
              <w:pStyle w:val="10"/>
            </w:pPr>
            <w:r>
              <w:t>项目名称</w:t>
            </w:r>
          </w:p>
        </w:tc>
        <w:tc>
          <w:tcPr>
            <w:tcW w:w="6095" w:type="dxa"/>
            <w:gridSpan w:val="3"/>
            <w:vAlign w:val="center"/>
          </w:tcPr>
          <w:p>
            <w:pPr>
              <w:pStyle w:val="12"/>
            </w:pPr>
            <w:r>
              <w:t>安全生产经费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用于聘请行业领域专家开展安全生产相关工作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1.监管工贸行业及重点企业，开展专项监督执法。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执法检查企业数量</w:t>
            </w:r>
          </w:p>
        </w:tc>
        <w:tc>
          <w:tcPr>
            <w:tcW w:w="5386" w:type="dxa"/>
            <w:vAlign w:val="center"/>
          </w:tcPr>
          <w:p>
            <w:pPr>
              <w:pStyle w:val="12"/>
            </w:pPr>
            <w:r>
              <w:t>日常执法检查企事业单位数量</w:t>
            </w:r>
          </w:p>
        </w:tc>
        <w:tc>
          <w:tcPr>
            <w:tcW w:w="2268" w:type="dxa"/>
            <w:vAlign w:val="center"/>
          </w:tcPr>
          <w:p>
            <w:pPr>
              <w:pStyle w:val="12"/>
            </w:pPr>
            <w:r>
              <w:t>≥35家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执法计划完成率</w:t>
            </w:r>
          </w:p>
        </w:tc>
        <w:tc>
          <w:tcPr>
            <w:tcW w:w="5386" w:type="dxa"/>
            <w:vAlign w:val="center"/>
          </w:tcPr>
          <w:p>
            <w:pPr>
              <w:pStyle w:val="12"/>
            </w:pPr>
            <w:r>
              <w:t>当年实际执法检查的单位数量与计划应检查单位数量的比率</w:t>
            </w:r>
          </w:p>
        </w:tc>
        <w:tc>
          <w:tcPr>
            <w:tcW w:w="2268" w:type="dxa"/>
            <w:vAlign w:val="center"/>
          </w:tcPr>
          <w:p>
            <w:pPr>
              <w:pStyle w:val="12"/>
            </w:pPr>
            <w:r>
              <w:t>≥90百分比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案件办理时限</w:t>
            </w:r>
          </w:p>
        </w:tc>
        <w:tc>
          <w:tcPr>
            <w:tcW w:w="5386" w:type="dxa"/>
            <w:vAlign w:val="center"/>
          </w:tcPr>
          <w:p>
            <w:pPr>
              <w:pStyle w:val="12"/>
            </w:pPr>
            <w:r>
              <w:t>案件办理最长时限</w:t>
            </w:r>
          </w:p>
        </w:tc>
        <w:tc>
          <w:tcPr>
            <w:tcW w:w="2268" w:type="dxa"/>
            <w:vAlign w:val="center"/>
          </w:tcPr>
          <w:p>
            <w:pPr>
              <w:pStyle w:val="12"/>
            </w:pPr>
            <w:r>
              <w:t>&lt;180天</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成本执行率</w:t>
            </w:r>
          </w:p>
        </w:tc>
        <w:tc>
          <w:tcPr>
            <w:tcW w:w="5386" w:type="dxa"/>
            <w:vAlign w:val="center"/>
          </w:tcPr>
          <w:p>
            <w:pPr>
              <w:pStyle w:val="12"/>
            </w:pPr>
            <w:r>
              <w:t>不超出预算成本</w:t>
            </w:r>
          </w:p>
        </w:tc>
        <w:tc>
          <w:tcPr>
            <w:tcW w:w="2268" w:type="dxa"/>
            <w:vAlign w:val="center"/>
          </w:tcPr>
          <w:p>
            <w:pPr>
              <w:pStyle w:val="12"/>
            </w:pPr>
            <w:r>
              <w:t>≤15万元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整改复查数量</w:t>
            </w:r>
          </w:p>
        </w:tc>
        <w:tc>
          <w:tcPr>
            <w:tcW w:w="5386" w:type="dxa"/>
            <w:vAlign w:val="center"/>
          </w:tcPr>
          <w:p>
            <w:pPr>
              <w:pStyle w:val="12"/>
            </w:pPr>
            <w:r>
              <w:t>当年整改到位的企事业单位复检数</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监管企业满意度</w:t>
            </w:r>
          </w:p>
        </w:tc>
        <w:tc>
          <w:tcPr>
            <w:tcW w:w="5386" w:type="dxa"/>
            <w:vAlign w:val="center"/>
          </w:tcPr>
          <w:p>
            <w:pPr>
              <w:pStyle w:val="12"/>
            </w:pPr>
            <w:r>
              <w:t>监管企业满意度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3、安全生产举报奖励经费绩效目标表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13010426P00991810015Q</w:t>
            </w:r>
          </w:p>
        </w:tc>
        <w:tc>
          <w:tcPr>
            <w:tcW w:w="2835" w:type="dxa"/>
            <w:vAlign w:val="center"/>
          </w:tcPr>
          <w:p>
            <w:pPr>
              <w:pStyle w:val="10"/>
            </w:pPr>
            <w:r>
              <w:t>项目名称</w:t>
            </w:r>
          </w:p>
        </w:tc>
        <w:tc>
          <w:tcPr>
            <w:tcW w:w="6095" w:type="dxa"/>
            <w:gridSpan w:val="3"/>
            <w:vAlign w:val="center"/>
          </w:tcPr>
          <w:p>
            <w:pPr>
              <w:pStyle w:val="12"/>
            </w:pPr>
            <w:r>
              <w:t>安全生产举报奖励经费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用于支付安全生产举报奖励，加强安全生产工作的社会监督，提高社会各界和人民群众参与安全生产工作有积极性。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1.加强安全生产工作的社会监督，提高社会各界和人民群众参与安全生产工作有积极性。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举报人数</w:t>
            </w:r>
          </w:p>
        </w:tc>
        <w:tc>
          <w:tcPr>
            <w:tcW w:w="5386" w:type="dxa"/>
            <w:vAlign w:val="center"/>
          </w:tcPr>
          <w:p>
            <w:pPr>
              <w:pStyle w:val="12"/>
            </w:pPr>
            <w:r>
              <w:t>核实实际发生数</w:t>
            </w:r>
          </w:p>
        </w:tc>
        <w:tc>
          <w:tcPr>
            <w:tcW w:w="2268" w:type="dxa"/>
            <w:vAlign w:val="center"/>
          </w:tcPr>
          <w:p>
            <w:pPr>
              <w:pStyle w:val="12"/>
            </w:pPr>
            <w:r>
              <w:t>100百分比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举报真实性</w:t>
            </w:r>
          </w:p>
        </w:tc>
        <w:tc>
          <w:tcPr>
            <w:tcW w:w="5386" w:type="dxa"/>
            <w:vAlign w:val="center"/>
          </w:tcPr>
          <w:p>
            <w:pPr>
              <w:pStyle w:val="12"/>
            </w:pPr>
            <w:r>
              <w:t>核实举报的真实性</w:t>
            </w:r>
          </w:p>
        </w:tc>
        <w:tc>
          <w:tcPr>
            <w:tcW w:w="2268" w:type="dxa"/>
            <w:vAlign w:val="center"/>
          </w:tcPr>
          <w:p>
            <w:pPr>
              <w:pStyle w:val="12"/>
            </w:pPr>
            <w:r>
              <w:t>≥95百分比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核对事实及时发放奖励</w:t>
            </w:r>
          </w:p>
        </w:tc>
        <w:tc>
          <w:tcPr>
            <w:tcW w:w="2268" w:type="dxa"/>
            <w:vAlign w:val="center"/>
          </w:tcPr>
          <w:p>
            <w:pPr>
              <w:pStyle w:val="12"/>
            </w:pPr>
            <w:r>
              <w:t>≥95百分比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安全生产举报奖励金额</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提高参与度</w:t>
            </w:r>
          </w:p>
        </w:tc>
        <w:tc>
          <w:tcPr>
            <w:tcW w:w="5386" w:type="dxa"/>
            <w:vAlign w:val="center"/>
          </w:tcPr>
          <w:p>
            <w:pPr>
              <w:pStyle w:val="12"/>
            </w:pPr>
            <w:r>
              <w:t>提高人民群众参与安全生产工作的积极性</w:t>
            </w:r>
          </w:p>
        </w:tc>
        <w:tc>
          <w:tcPr>
            <w:tcW w:w="2268" w:type="dxa"/>
            <w:vAlign w:val="center"/>
          </w:tcPr>
          <w:p>
            <w:pPr>
              <w:pStyle w:val="12"/>
            </w:pPr>
            <w:r>
              <w:t>≥95百分比</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相关人员满意度</w:t>
            </w:r>
          </w:p>
        </w:tc>
        <w:tc>
          <w:tcPr>
            <w:tcW w:w="5386" w:type="dxa"/>
            <w:vAlign w:val="center"/>
          </w:tcPr>
          <w:p>
            <w:pPr>
              <w:pStyle w:val="12"/>
            </w:pPr>
            <w:r>
              <w:t>达到预期满意度指标值</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4、法律服务经费绩效目标表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13010426P00991810010N</w:t>
            </w:r>
          </w:p>
        </w:tc>
        <w:tc>
          <w:tcPr>
            <w:tcW w:w="2835" w:type="dxa"/>
            <w:vAlign w:val="center"/>
          </w:tcPr>
          <w:p>
            <w:pPr>
              <w:pStyle w:val="10"/>
            </w:pPr>
            <w:r>
              <w:t>项目名称</w:t>
            </w:r>
          </w:p>
        </w:tc>
        <w:tc>
          <w:tcPr>
            <w:tcW w:w="6095" w:type="dxa"/>
            <w:gridSpan w:val="3"/>
            <w:vAlign w:val="center"/>
          </w:tcPr>
          <w:p>
            <w:pPr>
              <w:pStyle w:val="12"/>
            </w:pPr>
            <w:r>
              <w:t>法律服务经费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用于聘请律师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1.与律师事务所建立合作关系，聘请专业行业律师组织一般安全事故的调查处理和办理结案工作。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参与检查次数</w:t>
            </w:r>
          </w:p>
        </w:tc>
        <w:tc>
          <w:tcPr>
            <w:tcW w:w="5386" w:type="dxa"/>
            <w:vAlign w:val="center"/>
          </w:tcPr>
          <w:p>
            <w:pPr>
              <w:pStyle w:val="12"/>
            </w:pPr>
            <w:r>
              <w:t>一年执法监督中聘请律师、专家的次数。</w:t>
            </w:r>
          </w:p>
        </w:tc>
        <w:tc>
          <w:tcPr>
            <w:tcW w:w="2268" w:type="dxa"/>
            <w:vAlign w:val="center"/>
          </w:tcPr>
          <w:p>
            <w:pPr>
              <w:pStyle w:val="12"/>
            </w:pPr>
            <w:r>
              <w:t>实际需要次数</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聘请律师发挥专业所长，履行聘用职责。</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聘请律师参与事故调查工作及事故案例的编写工作。</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聘请律师参与执法监督及事故调查等工作专项经费</w:t>
            </w:r>
          </w:p>
        </w:tc>
        <w:tc>
          <w:tcPr>
            <w:tcW w:w="2268" w:type="dxa"/>
            <w:vAlign w:val="center"/>
          </w:tcPr>
          <w:p>
            <w:pPr>
              <w:pStyle w:val="12"/>
            </w:pPr>
            <w:r>
              <w:t>≤1.6万元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专业化程度</w:t>
            </w:r>
          </w:p>
        </w:tc>
        <w:tc>
          <w:tcPr>
            <w:tcW w:w="5386" w:type="dxa"/>
            <w:vAlign w:val="center"/>
          </w:tcPr>
          <w:p>
            <w:pPr>
              <w:pStyle w:val="12"/>
            </w:pPr>
            <w:r>
              <w:t>充分发挥律师的作用，更好地为安全生产工作提供法律支撑。</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5、防灾减灾宣传专项经费绩效目标表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13010426P00991810016C</w:t>
            </w:r>
          </w:p>
        </w:tc>
        <w:tc>
          <w:tcPr>
            <w:tcW w:w="2835" w:type="dxa"/>
            <w:vAlign w:val="center"/>
          </w:tcPr>
          <w:p>
            <w:pPr>
              <w:pStyle w:val="10"/>
            </w:pPr>
            <w:r>
              <w:t>项目名称</w:t>
            </w:r>
          </w:p>
        </w:tc>
        <w:tc>
          <w:tcPr>
            <w:tcW w:w="6095" w:type="dxa"/>
            <w:gridSpan w:val="3"/>
            <w:vAlign w:val="center"/>
          </w:tcPr>
          <w:p>
            <w:pPr>
              <w:pStyle w:val="12"/>
            </w:pPr>
            <w:r>
              <w:t>防灾减灾宣传专项经费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用于开展防灾减灾宣传活动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1.大力宣传应急管理和防灾 减灾救灾知识技能，采取有效举措提醒社会公众，增强风险防范意识，提高自然灾害防治能力。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宣传活动次数</w:t>
            </w:r>
          </w:p>
        </w:tc>
        <w:tc>
          <w:tcPr>
            <w:tcW w:w="5386" w:type="dxa"/>
            <w:vAlign w:val="center"/>
          </w:tcPr>
          <w:p>
            <w:pPr>
              <w:pStyle w:val="12"/>
            </w:pPr>
            <w:r>
              <w:t>围绕当年全国防灾减灾日主题开展大型活动次数</w:t>
            </w:r>
          </w:p>
        </w:tc>
        <w:tc>
          <w:tcPr>
            <w:tcW w:w="2268" w:type="dxa"/>
            <w:vAlign w:val="center"/>
          </w:tcPr>
          <w:p>
            <w:pPr>
              <w:pStyle w:val="12"/>
            </w:pPr>
            <w:r>
              <w:t>≥1次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发放宣传品数量</w:t>
            </w:r>
          </w:p>
        </w:tc>
        <w:tc>
          <w:tcPr>
            <w:tcW w:w="5386" w:type="dxa"/>
            <w:vAlign w:val="center"/>
          </w:tcPr>
          <w:p>
            <w:pPr>
              <w:pStyle w:val="12"/>
            </w:pPr>
            <w:r>
              <w:t>发放防灾减灾救灾科普读物、教育宣传品等</w:t>
            </w:r>
          </w:p>
        </w:tc>
        <w:tc>
          <w:tcPr>
            <w:tcW w:w="2268" w:type="dxa"/>
            <w:vAlign w:val="center"/>
          </w:tcPr>
          <w:p>
            <w:pPr>
              <w:pStyle w:val="12"/>
            </w:pPr>
            <w:r>
              <w:t>按实际发放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活动时效性</w:t>
            </w:r>
          </w:p>
        </w:tc>
        <w:tc>
          <w:tcPr>
            <w:tcW w:w="5386" w:type="dxa"/>
            <w:vAlign w:val="center"/>
          </w:tcPr>
          <w:p>
            <w:pPr>
              <w:pStyle w:val="12"/>
            </w:pPr>
            <w:r>
              <w:t>在各大节日及法律咨询日开展活动，扩大宣传活动覆盖范围</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不超出预算指标</w:t>
            </w:r>
          </w:p>
        </w:tc>
        <w:tc>
          <w:tcPr>
            <w:tcW w:w="2268" w:type="dxa"/>
            <w:vAlign w:val="center"/>
          </w:tcPr>
          <w:p>
            <w:pPr>
              <w:pStyle w:val="12"/>
            </w:pPr>
            <w:r>
              <w:t>≤2万元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提高避险逃生能力</w:t>
            </w:r>
          </w:p>
        </w:tc>
        <w:tc>
          <w:tcPr>
            <w:tcW w:w="5386" w:type="dxa"/>
            <w:vAlign w:val="center"/>
          </w:tcPr>
          <w:p>
            <w:pPr>
              <w:pStyle w:val="12"/>
            </w:pPr>
            <w:r>
              <w:t>提高避险逃生能力</w:t>
            </w:r>
          </w:p>
        </w:tc>
        <w:tc>
          <w:tcPr>
            <w:tcW w:w="2268" w:type="dxa"/>
            <w:vAlign w:val="center"/>
          </w:tcPr>
          <w:p>
            <w:pPr>
              <w:pStyle w:val="12"/>
            </w:pPr>
            <w:r>
              <w:t>有所提高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6、工矿商贸领域作业场所视频监控全覆盖专项经费绩效目标表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13010426P009918100145</w:t>
            </w:r>
          </w:p>
        </w:tc>
        <w:tc>
          <w:tcPr>
            <w:tcW w:w="2835" w:type="dxa"/>
            <w:vAlign w:val="center"/>
          </w:tcPr>
          <w:p>
            <w:pPr>
              <w:pStyle w:val="10"/>
            </w:pPr>
            <w:r>
              <w:t>项目名称</w:t>
            </w:r>
          </w:p>
        </w:tc>
        <w:tc>
          <w:tcPr>
            <w:tcW w:w="6095" w:type="dxa"/>
            <w:gridSpan w:val="3"/>
            <w:vAlign w:val="center"/>
          </w:tcPr>
          <w:p>
            <w:pPr>
              <w:pStyle w:val="12"/>
            </w:pPr>
            <w:r>
              <w:t>工矿商贸领域作业场所视频监控全覆盖专项经费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用于开展工矿商贸领域场所视频监控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1.提升安全生产风险领域防范化解能力和安全监管能力。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纳入视频监控覆盖企业数量</w:t>
            </w:r>
          </w:p>
        </w:tc>
        <w:tc>
          <w:tcPr>
            <w:tcW w:w="2268" w:type="dxa"/>
            <w:vAlign w:val="center"/>
          </w:tcPr>
          <w:p>
            <w:pPr>
              <w:pStyle w:val="12"/>
            </w:pPr>
            <w:r>
              <w:t>≥90百分比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保障运转</w:t>
            </w:r>
          </w:p>
        </w:tc>
        <w:tc>
          <w:tcPr>
            <w:tcW w:w="5386" w:type="dxa"/>
            <w:vAlign w:val="center"/>
          </w:tcPr>
          <w:p>
            <w:pPr>
              <w:pStyle w:val="12"/>
            </w:pPr>
            <w:r>
              <w:t>保障系统正常运转率</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按时对接</w:t>
            </w:r>
          </w:p>
        </w:tc>
        <w:tc>
          <w:tcPr>
            <w:tcW w:w="5386" w:type="dxa"/>
            <w:vAlign w:val="center"/>
          </w:tcPr>
          <w:p>
            <w:pPr>
              <w:pStyle w:val="12"/>
            </w:pPr>
            <w:r>
              <w:t>按时间节点完成与市级平台对接</w:t>
            </w:r>
          </w:p>
        </w:tc>
        <w:tc>
          <w:tcPr>
            <w:tcW w:w="2268" w:type="dxa"/>
            <w:vAlign w:val="center"/>
          </w:tcPr>
          <w:p>
            <w:pPr>
              <w:pStyle w:val="12"/>
            </w:pPr>
            <w:r>
              <w:t>100百分比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项目预算控制数</w:t>
            </w:r>
          </w:p>
        </w:tc>
        <w:tc>
          <w:tcPr>
            <w:tcW w:w="2268" w:type="dxa"/>
            <w:vAlign w:val="center"/>
          </w:tcPr>
          <w:p>
            <w:pPr>
              <w:pStyle w:val="12"/>
            </w:pPr>
            <w:r>
              <w:t>≤9万元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监管业务范围增加度</w:t>
            </w:r>
          </w:p>
        </w:tc>
        <w:tc>
          <w:tcPr>
            <w:tcW w:w="5386" w:type="dxa"/>
            <w:vAlign w:val="center"/>
          </w:tcPr>
          <w:p>
            <w:pPr>
              <w:pStyle w:val="12"/>
            </w:pPr>
            <w:r>
              <w:t>监管业务范围增加度</w:t>
            </w:r>
          </w:p>
        </w:tc>
        <w:tc>
          <w:tcPr>
            <w:tcW w:w="2268" w:type="dxa"/>
            <w:vAlign w:val="center"/>
          </w:tcPr>
          <w:p>
            <w:pPr>
              <w:pStyle w:val="12"/>
            </w:pPr>
            <w:r>
              <w:t>≥95百分比</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7、基层防灾工程项目绩效目标表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13010426P009918100170</w:t>
            </w:r>
          </w:p>
        </w:tc>
        <w:tc>
          <w:tcPr>
            <w:tcW w:w="2835" w:type="dxa"/>
            <w:vAlign w:val="center"/>
          </w:tcPr>
          <w:p>
            <w:pPr>
              <w:pStyle w:val="10"/>
            </w:pPr>
            <w:r>
              <w:t>项目名称</w:t>
            </w:r>
          </w:p>
        </w:tc>
        <w:tc>
          <w:tcPr>
            <w:tcW w:w="6095" w:type="dxa"/>
            <w:gridSpan w:val="3"/>
            <w:vAlign w:val="center"/>
          </w:tcPr>
          <w:p>
            <w:pPr>
              <w:pStyle w:val="12"/>
            </w:pPr>
            <w:r>
              <w:t>基层防灾工程项目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通过维护保养专用装备，提升基层装备配备水平，提高防灾救灾能力。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1.通过维护保养专用装备，提升基层装备配备水平，提高防灾救灾能力。</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区本级装备正常使用率</w:t>
            </w:r>
          </w:p>
        </w:tc>
        <w:tc>
          <w:tcPr>
            <w:tcW w:w="5386" w:type="dxa"/>
            <w:vAlign w:val="center"/>
          </w:tcPr>
          <w:p>
            <w:pPr>
              <w:pStyle w:val="12"/>
            </w:pPr>
            <w:r>
              <w:t>区本级装备正常使用率</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区本级装备合格率</w:t>
            </w:r>
          </w:p>
        </w:tc>
        <w:tc>
          <w:tcPr>
            <w:tcW w:w="5386" w:type="dxa"/>
            <w:vAlign w:val="center"/>
          </w:tcPr>
          <w:p>
            <w:pPr>
              <w:pStyle w:val="12"/>
            </w:pPr>
            <w:r>
              <w:t>区本级装备合格率</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设备按时维保</w:t>
            </w:r>
          </w:p>
        </w:tc>
        <w:tc>
          <w:tcPr>
            <w:tcW w:w="5386" w:type="dxa"/>
            <w:vAlign w:val="center"/>
          </w:tcPr>
          <w:p>
            <w:pPr>
              <w:pStyle w:val="12"/>
            </w:pPr>
            <w:r>
              <w:t>按时完成</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北斗终端、数字集群手持终端等基层防灾装备运行维护经费</w:t>
            </w:r>
          </w:p>
        </w:tc>
        <w:tc>
          <w:tcPr>
            <w:tcW w:w="2268" w:type="dxa"/>
            <w:vAlign w:val="center"/>
          </w:tcPr>
          <w:p>
            <w:pPr>
              <w:pStyle w:val="12"/>
            </w:pPr>
            <w:r>
              <w:t>≤15万元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提升基层装备配备水平，提高防灾救灾能力。</w:t>
            </w:r>
          </w:p>
        </w:tc>
        <w:tc>
          <w:tcPr>
            <w:tcW w:w="5386" w:type="dxa"/>
            <w:vAlign w:val="center"/>
          </w:tcPr>
          <w:p>
            <w:pPr>
              <w:pStyle w:val="12"/>
            </w:pPr>
            <w:r>
              <w:t>有效提升</w:t>
            </w:r>
          </w:p>
        </w:tc>
        <w:tc>
          <w:tcPr>
            <w:tcW w:w="2268" w:type="dxa"/>
            <w:vAlign w:val="center"/>
          </w:tcPr>
          <w:p>
            <w:pPr>
              <w:pStyle w:val="12"/>
            </w:pPr>
            <w:r>
              <w:t>≥90百分比</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装备使用满意度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8、桥西区润德消防站救援建设项目绩效目标表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13010424P009702100128</w:t>
            </w:r>
          </w:p>
        </w:tc>
        <w:tc>
          <w:tcPr>
            <w:tcW w:w="2835" w:type="dxa"/>
            <w:vAlign w:val="center"/>
          </w:tcPr>
          <w:p>
            <w:pPr>
              <w:pStyle w:val="10"/>
            </w:pPr>
            <w:r>
              <w:t>项目名称</w:t>
            </w:r>
          </w:p>
        </w:tc>
        <w:tc>
          <w:tcPr>
            <w:tcW w:w="6095" w:type="dxa"/>
            <w:gridSpan w:val="3"/>
            <w:vAlign w:val="center"/>
          </w:tcPr>
          <w:p>
            <w:pPr>
              <w:pStyle w:val="12"/>
            </w:pPr>
            <w:r>
              <w:t>桥西区润德消防站救援建设项目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92.20</w:t>
            </w:r>
          </w:p>
        </w:tc>
        <w:tc>
          <w:tcPr>
            <w:tcW w:w="2835" w:type="dxa"/>
            <w:vAlign w:val="center"/>
          </w:tcPr>
          <w:p>
            <w:pPr>
              <w:pStyle w:val="10"/>
            </w:pPr>
            <w:r>
              <w:t>其中：财政    资金</w:t>
            </w:r>
          </w:p>
        </w:tc>
        <w:tc>
          <w:tcPr>
            <w:tcW w:w="2551" w:type="dxa"/>
            <w:vAlign w:val="center"/>
          </w:tcPr>
          <w:p>
            <w:pPr>
              <w:pStyle w:val="12"/>
            </w:pPr>
            <w:r>
              <w:t>92.20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用于建设润德消防救援站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400000%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1.加强综合性消防救援队伍建设，提高我区火灾防控能力，保护人民群众生命财产安全。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消防救援站建设面积</w:t>
            </w:r>
          </w:p>
        </w:tc>
        <w:tc>
          <w:tcPr>
            <w:tcW w:w="5386" w:type="dxa"/>
            <w:vAlign w:val="center"/>
          </w:tcPr>
          <w:p>
            <w:pPr>
              <w:pStyle w:val="12"/>
            </w:pPr>
            <w:r>
              <w:t>按城市消防站建设标准保证建设面积</w:t>
            </w:r>
          </w:p>
        </w:tc>
        <w:tc>
          <w:tcPr>
            <w:tcW w:w="2268" w:type="dxa"/>
            <w:vAlign w:val="center"/>
          </w:tcPr>
          <w:p>
            <w:pPr>
              <w:pStyle w:val="12"/>
            </w:pPr>
            <w:r>
              <w:t>100百分比</w:t>
            </w:r>
          </w:p>
        </w:tc>
        <w:tc>
          <w:tcPr>
            <w:tcW w:w="1276" w:type="dxa"/>
            <w:vAlign w:val="center"/>
          </w:tcPr>
          <w:p>
            <w:pPr>
              <w:pStyle w:val="12"/>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项目建设合格率</w:t>
            </w:r>
          </w:p>
        </w:tc>
        <w:tc>
          <w:tcPr>
            <w:tcW w:w="5386" w:type="dxa"/>
            <w:vAlign w:val="center"/>
          </w:tcPr>
          <w:p>
            <w:pPr>
              <w:pStyle w:val="12"/>
            </w:pPr>
            <w:r>
              <w:t>按城市消防站建设标准验收合格</w:t>
            </w:r>
          </w:p>
        </w:tc>
        <w:tc>
          <w:tcPr>
            <w:tcW w:w="2268" w:type="dxa"/>
            <w:vAlign w:val="center"/>
          </w:tcPr>
          <w:p>
            <w:pPr>
              <w:pStyle w:val="12"/>
            </w:pPr>
            <w:r>
              <w:t>100百分比</w:t>
            </w:r>
          </w:p>
        </w:tc>
        <w:tc>
          <w:tcPr>
            <w:tcW w:w="1276" w:type="dxa"/>
            <w:vAlign w:val="center"/>
          </w:tcPr>
          <w:p>
            <w:pPr>
              <w:pStyle w:val="12"/>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建设期限</w:t>
            </w:r>
          </w:p>
        </w:tc>
        <w:tc>
          <w:tcPr>
            <w:tcW w:w="5386" w:type="dxa"/>
            <w:vAlign w:val="center"/>
          </w:tcPr>
          <w:p>
            <w:pPr>
              <w:pStyle w:val="12"/>
            </w:pPr>
            <w:r>
              <w:t>在两年内完成建设项目</w:t>
            </w:r>
          </w:p>
        </w:tc>
        <w:tc>
          <w:tcPr>
            <w:tcW w:w="2268" w:type="dxa"/>
            <w:vAlign w:val="center"/>
          </w:tcPr>
          <w:p>
            <w:pPr>
              <w:pStyle w:val="12"/>
            </w:pPr>
            <w:r>
              <w:t>≤100百分比</w:t>
            </w:r>
          </w:p>
        </w:tc>
        <w:tc>
          <w:tcPr>
            <w:tcW w:w="1276" w:type="dxa"/>
            <w:vAlign w:val="center"/>
          </w:tcPr>
          <w:p>
            <w:pPr>
              <w:pStyle w:val="12"/>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润德消防救援站建设费用</w:t>
            </w:r>
          </w:p>
        </w:tc>
        <w:tc>
          <w:tcPr>
            <w:tcW w:w="2268" w:type="dxa"/>
            <w:vAlign w:val="center"/>
          </w:tcPr>
          <w:p>
            <w:pPr>
              <w:pStyle w:val="12"/>
            </w:pPr>
            <w:r>
              <w:t>≤92.21万元</w:t>
            </w:r>
          </w:p>
        </w:tc>
        <w:tc>
          <w:tcPr>
            <w:tcW w:w="1276" w:type="dxa"/>
            <w:vAlign w:val="center"/>
          </w:tcPr>
          <w:p>
            <w:pPr>
              <w:pStyle w:val="12"/>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提高火灾防控能力</w:t>
            </w:r>
          </w:p>
        </w:tc>
        <w:tc>
          <w:tcPr>
            <w:tcW w:w="5386" w:type="dxa"/>
            <w:vAlign w:val="center"/>
          </w:tcPr>
          <w:p>
            <w:pPr>
              <w:pStyle w:val="12"/>
            </w:pPr>
            <w:r>
              <w:t>提高我区的火灾防控救援能力</w:t>
            </w:r>
          </w:p>
        </w:tc>
        <w:tc>
          <w:tcPr>
            <w:tcW w:w="2268" w:type="dxa"/>
            <w:vAlign w:val="center"/>
          </w:tcPr>
          <w:p>
            <w:pPr>
              <w:pStyle w:val="12"/>
            </w:pPr>
            <w:r>
              <w:t>≥95百分比</w:t>
            </w:r>
          </w:p>
        </w:tc>
        <w:tc>
          <w:tcPr>
            <w:tcW w:w="1276" w:type="dxa"/>
            <w:vAlign w:val="center"/>
          </w:tcPr>
          <w:p>
            <w:pPr>
              <w:pStyle w:val="12"/>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经济发展得到保障</w:t>
            </w:r>
          </w:p>
        </w:tc>
        <w:tc>
          <w:tcPr>
            <w:tcW w:w="5386" w:type="dxa"/>
            <w:vAlign w:val="center"/>
          </w:tcPr>
          <w:p>
            <w:pPr>
              <w:pStyle w:val="12"/>
            </w:pPr>
            <w:r>
              <w:t>为我区经济发展提供安全保障。</w:t>
            </w:r>
          </w:p>
        </w:tc>
        <w:tc>
          <w:tcPr>
            <w:tcW w:w="2268" w:type="dxa"/>
            <w:vAlign w:val="center"/>
          </w:tcPr>
          <w:p>
            <w:pPr>
              <w:pStyle w:val="12"/>
            </w:pPr>
            <w:r>
              <w:t>≥95百分比</w:t>
            </w:r>
          </w:p>
        </w:tc>
        <w:tc>
          <w:tcPr>
            <w:tcW w:w="1276" w:type="dxa"/>
            <w:vAlign w:val="center"/>
          </w:tcPr>
          <w:p>
            <w:pPr>
              <w:pStyle w:val="12"/>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9、石财建【2024】10号自然灾害应急能力提升工程（应急领域基层防灾工程项目）国债项目中央资金绩效目标表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13010424P00008310009P</w:t>
            </w:r>
          </w:p>
        </w:tc>
        <w:tc>
          <w:tcPr>
            <w:tcW w:w="2835" w:type="dxa"/>
            <w:vAlign w:val="center"/>
          </w:tcPr>
          <w:p>
            <w:pPr>
              <w:pStyle w:val="10"/>
            </w:pPr>
            <w:r>
              <w:t>项目名称</w:t>
            </w:r>
          </w:p>
        </w:tc>
        <w:tc>
          <w:tcPr>
            <w:tcW w:w="6095" w:type="dxa"/>
            <w:gridSpan w:val="3"/>
            <w:vAlign w:val="center"/>
          </w:tcPr>
          <w:p>
            <w:pPr>
              <w:pStyle w:val="12"/>
            </w:pPr>
            <w:r>
              <w:t>石财建【2024】10号自然灾害应急能力提升工程（应急领域基层防灾工程项目）国债项目中央资金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99.15</w:t>
            </w:r>
          </w:p>
        </w:tc>
        <w:tc>
          <w:tcPr>
            <w:tcW w:w="2835" w:type="dxa"/>
            <w:vAlign w:val="center"/>
          </w:tcPr>
          <w:p>
            <w:pPr>
              <w:pStyle w:val="10"/>
            </w:pPr>
            <w:r>
              <w:t>其中：财政    资金</w:t>
            </w:r>
          </w:p>
        </w:tc>
        <w:tc>
          <w:tcPr>
            <w:tcW w:w="2551" w:type="dxa"/>
            <w:vAlign w:val="center"/>
          </w:tcPr>
          <w:p>
            <w:pPr>
              <w:pStyle w:val="12"/>
            </w:pPr>
            <w:r>
              <w:t>99.15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进一步提升基层装备配备水平，提升防灾减灾救灾能力。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1.完成自然应急能力提升工程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区本级装备配发完成率</w:t>
            </w:r>
          </w:p>
          <w:p>
            <w:pPr>
              <w:pStyle w:val="12"/>
            </w:pPr>
          </w:p>
        </w:tc>
        <w:tc>
          <w:tcPr>
            <w:tcW w:w="5386" w:type="dxa"/>
            <w:vAlign w:val="center"/>
          </w:tcPr>
          <w:p>
            <w:pPr>
              <w:pStyle w:val="12"/>
            </w:pPr>
            <w:r>
              <w:t>区本级装备配发完成率</w:t>
            </w:r>
          </w:p>
          <w:p>
            <w:pPr>
              <w:pStyle w:val="12"/>
            </w:pPr>
          </w:p>
        </w:tc>
        <w:tc>
          <w:tcPr>
            <w:tcW w:w="2268" w:type="dxa"/>
            <w:vAlign w:val="center"/>
          </w:tcPr>
          <w:p>
            <w:pPr>
              <w:pStyle w:val="12"/>
            </w:pPr>
            <w:r>
              <w:t>100百分比</w:t>
            </w:r>
          </w:p>
        </w:tc>
        <w:tc>
          <w:tcPr>
            <w:tcW w:w="1276" w:type="dxa"/>
            <w:vAlign w:val="center"/>
          </w:tcPr>
          <w:p>
            <w:pPr>
              <w:pStyle w:val="12"/>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p>
            <w:pPr>
              <w:pStyle w:val="12"/>
            </w:pPr>
          </w:p>
        </w:tc>
        <w:tc>
          <w:tcPr>
            <w:tcW w:w="5386" w:type="dxa"/>
            <w:vAlign w:val="center"/>
          </w:tcPr>
          <w:p>
            <w:pPr>
              <w:pStyle w:val="12"/>
            </w:pPr>
            <w:r>
              <w:t>购置设备合格率</w:t>
            </w:r>
          </w:p>
          <w:p>
            <w:pPr>
              <w:pStyle w:val="12"/>
            </w:pPr>
          </w:p>
        </w:tc>
        <w:tc>
          <w:tcPr>
            <w:tcW w:w="2268" w:type="dxa"/>
            <w:vAlign w:val="center"/>
          </w:tcPr>
          <w:p>
            <w:pPr>
              <w:pStyle w:val="12"/>
            </w:pPr>
            <w:r>
              <w:t>100百分比</w:t>
            </w:r>
          </w:p>
        </w:tc>
        <w:tc>
          <w:tcPr>
            <w:tcW w:w="1276" w:type="dxa"/>
            <w:vAlign w:val="center"/>
          </w:tcPr>
          <w:p>
            <w:pPr>
              <w:pStyle w:val="12"/>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设备购置种类</w:t>
            </w:r>
          </w:p>
          <w:p>
            <w:pPr>
              <w:pStyle w:val="12"/>
            </w:pPr>
          </w:p>
        </w:tc>
        <w:tc>
          <w:tcPr>
            <w:tcW w:w="5386" w:type="dxa"/>
            <w:vAlign w:val="center"/>
          </w:tcPr>
          <w:p>
            <w:pPr>
              <w:pStyle w:val="12"/>
            </w:pPr>
            <w:r>
              <w:t>设备购置种类</w:t>
            </w:r>
          </w:p>
          <w:p>
            <w:pPr>
              <w:pStyle w:val="12"/>
            </w:pPr>
          </w:p>
        </w:tc>
        <w:tc>
          <w:tcPr>
            <w:tcW w:w="2268" w:type="dxa"/>
            <w:vAlign w:val="center"/>
          </w:tcPr>
          <w:p>
            <w:pPr>
              <w:pStyle w:val="12"/>
            </w:pPr>
            <w:r>
              <w:t>≥4类</w:t>
            </w:r>
          </w:p>
        </w:tc>
        <w:tc>
          <w:tcPr>
            <w:tcW w:w="1276" w:type="dxa"/>
            <w:vAlign w:val="center"/>
          </w:tcPr>
          <w:p>
            <w:pPr>
              <w:pStyle w:val="12"/>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专用设备购置完成时间</w:t>
            </w:r>
          </w:p>
          <w:p>
            <w:pPr>
              <w:pStyle w:val="12"/>
            </w:pPr>
          </w:p>
        </w:tc>
        <w:tc>
          <w:tcPr>
            <w:tcW w:w="5386" w:type="dxa"/>
            <w:vAlign w:val="center"/>
          </w:tcPr>
          <w:p>
            <w:pPr>
              <w:pStyle w:val="12"/>
            </w:pPr>
            <w:r>
              <w:t>专用设备购置完成时间</w:t>
            </w:r>
          </w:p>
          <w:p>
            <w:pPr>
              <w:pStyle w:val="12"/>
            </w:pPr>
          </w:p>
        </w:tc>
        <w:tc>
          <w:tcPr>
            <w:tcW w:w="2268" w:type="dxa"/>
            <w:vAlign w:val="center"/>
          </w:tcPr>
          <w:p>
            <w:pPr>
              <w:pStyle w:val="12"/>
            </w:pPr>
            <w:r>
              <w:t>≤100百分比</w:t>
            </w:r>
          </w:p>
        </w:tc>
        <w:tc>
          <w:tcPr>
            <w:tcW w:w="1276" w:type="dxa"/>
            <w:vAlign w:val="center"/>
          </w:tcPr>
          <w:p>
            <w:pPr>
              <w:pStyle w:val="12"/>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装备购置执行成本</w:t>
            </w:r>
          </w:p>
          <w:p>
            <w:pPr>
              <w:pStyle w:val="12"/>
            </w:pPr>
          </w:p>
        </w:tc>
        <w:tc>
          <w:tcPr>
            <w:tcW w:w="5386" w:type="dxa"/>
            <w:vAlign w:val="center"/>
          </w:tcPr>
          <w:p>
            <w:pPr>
              <w:pStyle w:val="12"/>
            </w:pPr>
            <w:r>
              <w:t>装备购置执行成本</w:t>
            </w:r>
          </w:p>
          <w:p>
            <w:pPr>
              <w:pStyle w:val="12"/>
            </w:pPr>
          </w:p>
        </w:tc>
        <w:tc>
          <w:tcPr>
            <w:tcW w:w="2268" w:type="dxa"/>
            <w:vAlign w:val="center"/>
          </w:tcPr>
          <w:p>
            <w:pPr>
              <w:pStyle w:val="12"/>
            </w:pPr>
            <w:r>
              <w:t>&lt;99.15万元</w:t>
            </w:r>
          </w:p>
        </w:tc>
        <w:tc>
          <w:tcPr>
            <w:tcW w:w="1276" w:type="dxa"/>
            <w:vAlign w:val="center"/>
          </w:tcPr>
          <w:p>
            <w:pPr>
              <w:pStyle w:val="12"/>
            </w:pPr>
            <w:r>
              <w:t>财政下达资金指标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提升基层防灾水平</w:t>
            </w:r>
          </w:p>
        </w:tc>
        <w:tc>
          <w:tcPr>
            <w:tcW w:w="5386" w:type="dxa"/>
            <w:vAlign w:val="center"/>
          </w:tcPr>
          <w:p>
            <w:pPr>
              <w:pStyle w:val="12"/>
            </w:pPr>
            <w:r>
              <w:t>提升基层装备配备水平，提高防灾救灾能力。</w:t>
            </w:r>
          </w:p>
          <w:p>
            <w:pPr>
              <w:pStyle w:val="12"/>
            </w:pPr>
          </w:p>
        </w:tc>
        <w:tc>
          <w:tcPr>
            <w:tcW w:w="2268" w:type="dxa"/>
            <w:vAlign w:val="center"/>
          </w:tcPr>
          <w:p>
            <w:pPr>
              <w:pStyle w:val="12"/>
            </w:pPr>
            <w:r>
              <w:t>≥95百分比</w:t>
            </w:r>
          </w:p>
        </w:tc>
        <w:tc>
          <w:tcPr>
            <w:tcW w:w="1276" w:type="dxa"/>
            <w:vAlign w:val="center"/>
          </w:tcPr>
          <w:p>
            <w:pPr>
              <w:pStyle w:val="12"/>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p>
            <w:pPr>
              <w:pStyle w:val="12"/>
            </w:pPr>
          </w:p>
        </w:tc>
        <w:tc>
          <w:tcPr>
            <w:tcW w:w="5386" w:type="dxa"/>
            <w:vAlign w:val="center"/>
          </w:tcPr>
          <w:p>
            <w:pPr>
              <w:pStyle w:val="12"/>
            </w:pPr>
            <w:r>
              <w:t>装备使用满意度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10、石财建【2024】7号自然灾害应急能力提升工程国债项目中央资金绩效目标表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13010424P00008310007G</w:t>
            </w:r>
          </w:p>
        </w:tc>
        <w:tc>
          <w:tcPr>
            <w:tcW w:w="2835" w:type="dxa"/>
            <w:vAlign w:val="center"/>
          </w:tcPr>
          <w:p>
            <w:pPr>
              <w:pStyle w:val="10"/>
            </w:pPr>
            <w:r>
              <w:t>项目名称</w:t>
            </w:r>
          </w:p>
        </w:tc>
        <w:tc>
          <w:tcPr>
            <w:tcW w:w="6095" w:type="dxa"/>
            <w:gridSpan w:val="3"/>
            <w:vAlign w:val="center"/>
          </w:tcPr>
          <w:p>
            <w:pPr>
              <w:pStyle w:val="12"/>
            </w:pPr>
            <w:r>
              <w:t>石财建【2024】7号自然灾害应急能力提升工程国债项目中央资金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50.95</w:t>
            </w:r>
          </w:p>
        </w:tc>
        <w:tc>
          <w:tcPr>
            <w:tcW w:w="2835" w:type="dxa"/>
            <w:vAlign w:val="center"/>
          </w:tcPr>
          <w:p>
            <w:pPr>
              <w:pStyle w:val="10"/>
            </w:pPr>
            <w:r>
              <w:t>其中：财政    资金</w:t>
            </w:r>
          </w:p>
        </w:tc>
        <w:tc>
          <w:tcPr>
            <w:tcW w:w="2551" w:type="dxa"/>
            <w:vAlign w:val="center"/>
          </w:tcPr>
          <w:p>
            <w:pPr>
              <w:pStyle w:val="12"/>
            </w:pPr>
            <w:r>
              <w:t>50.95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用于应急能力提升工程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1.按照河北省应急管理厅的要求，完成河北省自然灾害应急能力提升工程预警指挥项目有效提升区本级预警指挥能力。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区级装备配发完成率</w:t>
            </w:r>
          </w:p>
        </w:tc>
        <w:tc>
          <w:tcPr>
            <w:tcW w:w="5386" w:type="dxa"/>
            <w:vAlign w:val="center"/>
          </w:tcPr>
          <w:p>
            <w:pPr>
              <w:pStyle w:val="12"/>
            </w:pPr>
            <w:r>
              <w:t>区级装备配发完成率</w:t>
            </w:r>
          </w:p>
        </w:tc>
        <w:tc>
          <w:tcPr>
            <w:tcW w:w="2268" w:type="dxa"/>
            <w:vAlign w:val="center"/>
          </w:tcPr>
          <w:p>
            <w:pPr>
              <w:pStyle w:val="12"/>
            </w:pPr>
            <w:r>
              <w:t>100百分比</w:t>
            </w:r>
          </w:p>
        </w:tc>
        <w:tc>
          <w:tcPr>
            <w:tcW w:w="1276" w:type="dxa"/>
            <w:vAlign w:val="center"/>
          </w:tcPr>
          <w:p>
            <w:pPr>
              <w:pStyle w:val="12"/>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100百分比</w:t>
            </w:r>
          </w:p>
        </w:tc>
        <w:tc>
          <w:tcPr>
            <w:tcW w:w="1276" w:type="dxa"/>
            <w:vAlign w:val="center"/>
          </w:tcPr>
          <w:p>
            <w:pPr>
              <w:pStyle w:val="12"/>
            </w:pPr>
            <w:r>
              <w:t>省厅项目合同要求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设备购置完成时间</w:t>
            </w:r>
          </w:p>
        </w:tc>
        <w:tc>
          <w:tcPr>
            <w:tcW w:w="2268" w:type="dxa"/>
            <w:vAlign w:val="center"/>
          </w:tcPr>
          <w:p>
            <w:pPr>
              <w:pStyle w:val="12"/>
            </w:pPr>
            <w:r>
              <w:t>≤100百分比</w:t>
            </w:r>
          </w:p>
        </w:tc>
        <w:tc>
          <w:tcPr>
            <w:tcW w:w="1276" w:type="dxa"/>
            <w:vAlign w:val="center"/>
          </w:tcPr>
          <w:p>
            <w:pPr>
              <w:pStyle w:val="12"/>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预警指挥项目预算执行数</w:t>
            </w:r>
          </w:p>
        </w:tc>
        <w:tc>
          <w:tcPr>
            <w:tcW w:w="5386" w:type="dxa"/>
            <w:vAlign w:val="center"/>
          </w:tcPr>
          <w:p>
            <w:pPr>
              <w:pStyle w:val="12"/>
            </w:pPr>
            <w:r>
              <w:t>预警指挥项目预算执行数</w:t>
            </w:r>
          </w:p>
        </w:tc>
        <w:tc>
          <w:tcPr>
            <w:tcW w:w="2268" w:type="dxa"/>
            <w:vAlign w:val="center"/>
          </w:tcPr>
          <w:p>
            <w:pPr>
              <w:pStyle w:val="12"/>
            </w:pPr>
            <w:r>
              <w:t>≤50.95万元</w:t>
            </w:r>
          </w:p>
        </w:tc>
        <w:tc>
          <w:tcPr>
            <w:tcW w:w="1276" w:type="dxa"/>
            <w:vAlign w:val="center"/>
          </w:tcPr>
          <w:p>
            <w:pPr>
              <w:pStyle w:val="12"/>
            </w:pPr>
            <w:r>
              <w:t>财政下达资金指标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提高预警指挥通信能力</w:t>
            </w:r>
          </w:p>
        </w:tc>
        <w:tc>
          <w:tcPr>
            <w:tcW w:w="5386" w:type="dxa"/>
            <w:vAlign w:val="center"/>
          </w:tcPr>
          <w:p>
            <w:pPr>
              <w:pStyle w:val="12"/>
            </w:pPr>
            <w:r>
              <w:t>提高预警指挥通信能力</w:t>
            </w:r>
          </w:p>
        </w:tc>
        <w:tc>
          <w:tcPr>
            <w:tcW w:w="2268" w:type="dxa"/>
            <w:vAlign w:val="center"/>
          </w:tcPr>
          <w:p>
            <w:pPr>
              <w:pStyle w:val="12"/>
            </w:pPr>
            <w:r>
              <w:t>≥95百分比</w:t>
            </w:r>
          </w:p>
        </w:tc>
        <w:tc>
          <w:tcPr>
            <w:tcW w:w="1276" w:type="dxa"/>
            <w:vAlign w:val="center"/>
          </w:tcPr>
          <w:p>
            <w:pPr>
              <w:pStyle w:val="12"/>
            </w:pPr>
            <w:r>
              <w:t>省厅立项文件要求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装备使用满意度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11、石财建【2024】8号自然灾害应急能力提升工程（应急领域）国债项目省级配套绩效目标表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13010424P00008310006W</w:t>
            </w:r>
          </w:p>
        </w:tc>
        <w:tc>
          <w:tcPr>
            <w:tcW w:w="2835" w:type="dxa"/>
            <w:vAlign w:val="center"/>
          </w:tcPr>
          <w:p>
            <w:pPr>
              <w:pStyle w:val="10"/>
            </w:pPr>
            <w:r>
              <w:t>项目名称</w:t>
            </w:r>
          </w:p>
        </w:tc>
        <w:tc>
          <w:tcPr>
            <w:tcW w:w="6095" w:type="dxa"/>
            <w:gridSpan w:val="3"/>
            <w:vAlign w:val="center"/>
          </w:tcPr>
          <w:p>
            <w:pPr>
              <w:pStyle w:val="12"/>
            </w:pPr>
            <w:r>
              <w:t>石财建【2024】8号自然灾害应急能力提升工程（应急领域）国债项目省级配套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4.07</w:t>
            </w:r>
          </w:p>
        </w:tc>
        <w:tc>
          <w:tcPr>
            <w:tcW w:w="2835" w:type="dxa"/>
            <w:vAlign w:val="center"/>
          </w:tcPr>
          <w:p>
            <w:pPr>
              <w:pStyle w:val="10"/>
            </w:pPr>
            <w:r>
              <w:t>其中：财政    资金</w:t>
            </w:r>
          </w:p>
        </w:tc>
        <w:tc>
          <w:tcPr>
            <w:tcW w:w="2551" w:type="dxa"/>
            <w:vAlign w:val="center"/>
          </w:tcPr>
          <w:p>
            <w:pPr>
              <w:pStyle w:val="12"/>
            </w:pPr>
            <w:r>
              <w:t>4.07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用于应急能力提升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1."按照河北省应急管理厅的要求，完成河北省自然灾害应急能力提升工程预警指挥项目有效提升区本级预警指挥能力。</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区级装备配发完成率</w:t>
            </w:r>
          </w:p>
        </w:tc>
        <w:tc>
          <w:tcPr>
            <w:tcW w:w="5386" w:type="dxa"/>
            <w:vAlign w:val="center"/>
          </w:tcPr>
          <w:p>
            <w:pPr>
              <w:pStyle w:val="12"/>
            </w:pPr>
            <w:r>
              <w:t>区级装备配发完成率</w:t>
            </w:r>
          </w:p>
        </w:tc>
        <w:tc>
          <w:tcPr>
            <w:tcW w:w="2268" w:type="dxa"/>
            <w:vAlign w:val="center"/>
          </w:tcPr>
          <w:p>
            <w:pPr>
              <w:pStyle w:val="12"/>
            </w:pPr>
            <w:r>
              <w:t>100百分比</w:t>
            </w:r>
          </w:p>
        </w:tc>
        <w:tc>
          <w:tcPr>
            <w:tcW w:w="1276" w:type="dxa"/>
            <w:vAlign w:val="center"/>
          </w:tcPr>
          <w:p>
            <w:pPr>
              <w:pStyle w:val="12"/>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100百分比</w:t>
            </w:r>
          </w:p>
        </w:tc>
        <w:tc>
          <w:tcPr>
            <w:tcW w:w="1276" w:type="dxa"/>
            <w:vAlign w:val="center"/>
          </w:tcPr>
          <w:p>
            <w:pPr>
              <w:pStyle w:val="12"/>
            </w:pPr>
            <w:r>
              <w:t>省厅项目合同要求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设备购置完成时间</w:t>
            </w:r>
          </w:p>
        </w:tc>
        <w:tc>
          <w:tcPr>
            <w:tcW w:w="2268" w:type="dxa"/>
            <w:vAlign w:val="center"/>
          </w:tcPr>
          <w:p>
            <w:pPr>
              <w:pStyle w:val="12"/>
            </w:pPr>
            <w:r>
              <w:t>≤100百分比</w:t>
            </w:r>
          </w:p>
        </w:tc>
        <w:tc>
          <w:tcPr>
            <w:tcW w:w="1276" w:type="dxa"/>
            <w:vAlign w:val="center"/>
          </w:tcPr>
          <w:p>
            <w:pPr>
              <w:pStyle w:val="12"/>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预警指挥项目预算执行数</w:t>
            </w:r>
          </w:p>
        </w:tc>
        <w:tc>
          <w:tcPr>
            <w:tcW w:w="5386" w:type="dxa"/>
            <w:vAlign w:val="center"/>
          </w:tcPr>
          <w:p>
            <w:pPr>
              <w:pStyle w:val="12"/>
            </w:pPr>
            <w:r>
              <w:t>预警指挥项目预算执行数</w:t>
            </w:r>
          </w:p>
        </w:tc>
        <w:tc>
          <w:tcPr>
            <w:tcW w:w="2268" w:type="dxa"/>
            <w:vAlign w:val="center"/>
          </w:tcPr>
          <w:p>
            <w:pPr>
              <w:pStyle w:val="12"/>
            </w:pPr>
            <w:r>
              <w:t>≤4.08万元</w:t>
            </w:r>
          </w:p>
        </w:tc>
        <w:tc>
          <w:tcPr>
            <w:tcW w:w="1276" w:type="dxa"/>
            <w:vAlign w:val="center"/>
          </w:tcPr>
          <w:p>
            <w:pPr>
              <w:pStyle w:val="12"/>
            </w:pPr>
            <w:r>
              <w:t>财政下达资金指标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提高预警指挥通信能力</w:t>
            </w:r>
          </w:p>
        </w:tc>
        <w:tc>
          <w:tcPr>
            <w:tcW w:w="5386" w:type="dxa"/>
            <w:vAlign w:val="center"/>
          </w:tcPr>
          <w:p>
            <w:pPr>
              <w:pStyle w:val="12"/>
            </w:pPr>
            <w:r>
              <w:t>提高预警指挥通信能力</w:t>
            </w:r>
          </w:p>
        </w:tc>
        <w:tc>
          <w:tcPr>
            <w:tcW w:w="2268" w:type="dxa"/>
            <w:vAlign w:val="center"/>
          </w:tcPr>
          <w:p>
            <w:pPr>
              <w:pStyle w:val="12"/>
            </w:pPr>
            <w:r>
              <w:t>≥95百分比</w:t>
            </w:r>
          </w:p>
        </w:tc>
        <w:tc>
          <w:tcPr>
            <w:tcW w:w="1276" w:type="dxa"/>
            <w:vAlign w:val="center"/>
          </w:tcPr>
          <w:p>
            <w:pPr>
              <w:pStyle w:val="12"/>
            </w:pPr>
            <w:r>
              <w:t>省厅立项文件要求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装备使用满意度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12、石财建【2025】69号市级防震减灾群测群防补助资金绩效目标表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13010426P00991810020J</w:t>
            </w:r>
          </w:p>
        </w:tc>
        <w:tc>
          <w:tcPr>
            <w:tcW w:w="2835" w:type="dxa"/>
            <w:vAlign w:val="center"/>
          </w:tcPr>
          <w:p>
            <w:pPr>
              <w:pStyle w:val="10"/>
            </w:pPr>
            <w:r>
              <w:t>项目名称</w:t>
            </w:r>
          </w:p>
        </w:tc>
        <w:tc>
          <w:tcPr>
            <w:tcW w:w="6095" w:type="dxa"/>
            <w:gridSpan w:val="3"/>
            <w:vAlign w:val="center"/>
          </w:tcPr>
          <w:p>
            <w:pPr>
              <w:pStyle w:val="12"/>
            </w:pPr>
            <w:r>
              <w:t>石财建【2025】69号市级防震减灾群测群防补助资金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防震减灾群测群防，确保地震监测台站运转率、数据质量优秀率等绩效考核指标达标。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1.防震减灾群测群防，确保地震监测台站运转率、数据质量优秀率等绩效考核指标达标。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微观观测点正常运行率</w:t>
            </w:r>
          </w:p>
        </w:tc>
        <w:tc>
          <w:tcPr>
            <w:tcW w:w="5386" w:type="dxa"/>
            <w:vAlign w:val="center"/>
          </w:tcPr>
          <w:p>
            <w:pPr>
              <w:pStyle w:val="12"/>
            </w:pPr>
            <w:r>
              <w:t>地震前兆微观观测点正常运行率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地震宏观观测点</w:t>
            </w:r>
          </w:p>
        </w:tc>
        <w:tc>
          <w:tcPr>
            <w:tcW w:w="5386" w:type="dxa"/>
            <w:vAlign w:val="center"/>
          </w:tcPr>
          <w:p>
            <w:pPr>
              <w:pStyle w:val="12"/>
            </w:pPr>
            <w:r>
              <w:t>地震宏观观测点</w:t>
            </w:r>
          </w:p>
        </w:tc>
        <w:tc>
          <w:tcPr>
            <w:tcW w:w="2268" w:type="dxa"/>
            <w:vAlign w:val="center"/>
          </w:tcPr>
          <w:p>
            <w:pPr>
              <w:pStyle w:val="12"/>
            </w:pPr>
            <w:r>
              <w:t>1实际数量</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按时进行地震灾情速报</w:t>
            </w:r>
          </w:p>
        </w:tc>
        <w:tc>
          <w:tcPr>
            <w:tcW w:w="5386" w:type="dxa"/>
            <w:vAlign w:val="center"/>
          </w:tcPr>
          <w:p>
            <w:pPr>
              <w:pStyle w:val="12"/>
            </w:pPr>
            <w:r>
              <w:t>按照有关工作要求，完成地震灾情速报工作。</w:t>
            </w:r>
          </w:p>
        </w:tc>
        <w:tc>
          <w:tcPr>
            <w:tcW w:w="2268" w:type="dxa"/>
            <w:vAlign w:val="center"/>
          </w:tcPr>
          <w:p>
            <w:pPr>
              <w:pStyle w:val="12"/>
            </w:pPr>
            <w:r>
              <w:t>≥90百分比</w:t>
            </w:r>
          </w:p>
        </w:tc>
        <w:tc>
          <w:tcPr>
            <w:tcW w:w="1276" w:type="dxa"/>
            <w:vAlign w:val="center"/>
          </w:tcPr>
          <w:p>
            <w:pPr>
              <w:pStyle w:val="12"/>
            </w:pPr>
            <w:r>
              <w:t>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防震减灾群测群防专项经费金额</w:t>
            </w:r>
          </w:p>
        </w:tc>
        <w:tc>
          <w:tcPr>
            <w:tcW w:w="2268" w:type="dxa"/>
            <w:vAlign w:val="center"/>
          </w:tcPr>
          <w:p>
            <w:pPr>
              <w:pStyle w:val="12"/>
            </w:pPr>
            <w:r>
              <w:t>≤0.4万元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降低地震造成的经济损失和人员伤亡</w:t>
            </w:r>
          </w:p>
        </w:tc>
        <w:tc>
          <w:tcPr>
            <w:tcW w:w="5386" w:type="dxa"/>
            <w:vAlign w:val="center"/>
          </w:tcPr>
          <w:p>
            <w:pPr>
              <w:pStyle w:val="12"/>
            </w:pPr>
            <w:r>
              <w:t>降低地震造成的经济损失和人员伤亡</w:t>
            </w:r>
          </w:p>
        </w:tc>
        <w:tc>
          <w:tcPr>
            <w:tcW w:w="2268" w:type="dxa"/>
            <w:vAlign w:val="center"/>
          </w:tcPr>
          <w:p>
            <w:pPr>
              <w:pStyle w:val="12"/>
            </w:pPr>
            <w:r>
              <w:t>≥90百分比</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管理部门满意度</w:t>
            </w:r>
          </w:p>
        </w:tc>
        <w:tc>
          <w:tcPr>
            <w:tcW w:w="5386" w:type="dxa"/>
            <w:vAlign w:val="center"/>
          </w:tcPr>
          <w:p>
            <w:pPr>
              <w:pStyle w:val="12"/>
            </w:pPr>
            <w:r>
              <w:t>上报数据管理部门对工作满意度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13、天通卫星电话卡通讯费用绩效目标表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13010426P00991810018K</w:t>
            </w:r>
          </w:p>
        </w:tc>
        <w:tc>
          <w:tcPr>
            <w:tcW w:w="2835" w:type="dxa"/>
            <w:vAlign w:val="center"/>
          </w:tcPr>
          <w:p>
            <w:pPr>
              <w:pStyle w:val="10"/>
            </w:pPr>
            <w:r>
              <w:t>项目名称</w:t>
            </w:r>
          </w:p>
        </w:tc>
        <w:tc>
          <w:tcPr>
            <w:tcW w:w="6095" w:type="dxa"/>
            <w:gridSpan w:val="3"/>
            <w:vAlign w:val="center"/>
          </w:tcPr>
          <w:p>
            <w:pPr>
              <w:pStyle w:val="12"/>
            </w:pPr>
            <w:r>
              <w:t>天通卫星电话卡通讯费用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用于支付卫星电话通讯费用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1.按照河北省应急管理厅的要求，确保卫星终端正常使用，有效提升区本级预警指挥能力。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卫星终端区正常使用率</w:t>
            </w:r>
          </w:p>
        </w:tc>
        <w:tc>
          <w:tcPr>
            <w:tcW w:w="5386" w:type="dxa"/>
            <w:vAlign w:val="center"/>
          </w:tcPr>
          <w:p>
            <w:pPr>
              <w:pStyle w:val="12"/>
            </w:pPr>
            <w:r>
              <w:t>全部正常使用</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卫星终端畅通保障</w:t>
            </w:r>
          </w:p>
        </w:tc>
        <w:tc>
          <w:tcPr>
            <w:tcW w:w="5386" w:type="dxa"/>
            <w:vAlign w:val="center"/>
          </w:tcPr>
          <w:p>
            <w:pPr>
              <w:pStyle w:val="12"/>
            </w:pPr>
            <w:r>
              <w:t>保障卫星终端畅通无误</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任务按期完成率</w:t>
            </w:r>
          </w:p>
        </w:tc>
        <w:tc>
          <w:tcPr>
            <w:tcW w:w="5386" w:type="dxa"/>
            <w:vAlign w:val="center"/>
          </w:tcPr>
          <w:p>
            <w:pPr>
              <w:pStyle w:val="12"/>
            </w:pPr>
            <w:r>
              <w:t>按照省市要求完成各项任务</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项目实际支出成本控制情况</w:t>
            </w:r>
          </w:p>
        </w:tc>
        <w:tc>
          <w:tcPr>
            <w:tcW w:w="5386" w:type="dxa"/>
            <w:vAlign w:val="center"/>
          </w:tcPr>
          <w:p>
            <w:pPr>
              <w:pStyle w:val="12"/>
            </w:pPr>
            <w:r>
              <w:t>项目实际支出是否控制在预算内</w:t>
            </w:r>
          </w:p>
        </w:tc>
        <w:tc>
          <w:tcPr>
            <w:tcW w:w="2268" w:type="dxa"/>
            <w:vAlign w:val="center"/>
          </w:tcPr>
          <w:p>
            <w:pPr>
              <w:pStyle w:val="12"/>
            </w:pPr>
            <w:r>
              <w:t>≤0.4万元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提升区本级预警指挥能力</w:t>
            </w:r>
          </w:p>
        </w:tc>
        <w:tc>
          <w:tcPr>
            <w:tcW w:w="5386" w:type="dxa"/>
            <w:vAlign w:val="center"/>
          </w:tcPr>
          <w:p>
            <w:pPr>
              <w:pStyle w:val="12"/>
            </w:pPr>
            <w:r>
              <w:t>有效提升</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受服务企业满意度</w:t>
            </w:r>
          </w:p>
        </w:tc>
        <w:tc>
          <w:tcPr>
            <w:tcW w:w="5386" w:type="dxa"/>
            <w:vAlign w:val="center"/>
          </w:tcPr>
          <w:p>
            <w:pPr>
              <w:pStyle w:val="12"/>
            </w:pPr>
            <w:r>
              <w:t>受服务企业满意度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14、应急管理经费绩效目标表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13010426P00991810011A</w:t>
            </w:r>
          </w:p>
        </w:tc>
        <w:tc>
          <w:tcPr>
            <w:tcW w:w="2835" w:type="dxa"/>
            <w:vAlign w:val="center"/>
          </w:tcPr>
          <w:p>
            <w:pPr>
              <w:pStyle w:val="10"/>
            </w:pPr>
            <w:r>
              <w:t>项目名称</w:t>
            </w:r>
          </w:p>
        </w:tc>
        <w:tc>
          <w:tcPr>
            <w:tcW w:w="6095" w:type="dxa"/>
            <w:gridSpan w:val="3"/>
            <w:vAlign w:val="center"/>
          </w:tcPr>
          <w:p>
            <w:pPr>
              <w:pStyle w:val="12"/>
            </w:pPr>
            <w:r>
              <w:t>应急管理经费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用于开展应急管理相关事务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1.建立完善的事故灾难和自然灾害分级应对制度，组织编制区总体应急预案及专项预案，应对突发事件的应急救援，协助区委、区政府指定的负责同志组织重大灾害的应急处置工作及应急相关工作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应急演练次数</w:t>
            </w:r>
          </w:p>
        </w:tc>
        <w:tc>
          <w:tcPr>
            <w:tcW w:w="5386" w:type="dxa"/>
            <w:vAlign w:val="center"/>
          </w:tcPr>
          <w:p>
            <w:pPr>
              <w:pStyle w:val="12"/>
            </w:pPr>
            <w:r>
              <w:t>全区大型综合演练次数不少于1次</w:t>
            </w:r>
          </w:p>
        </w:tc>
        <w:tc>
          <w:tcPr>
            <w:tcW w:w="2268" w:type="dxa"/>
            <w:vAlign w:val="center"/>
          </w:tcPr>
          <w:p>
            <w:pPr>
              <w:pStyle w:val="12"/>
            </w:pPr>
            <w:r>
              <w:t>≥1次</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完善管理制度</w:t>
            </w:r>
          </w:p>
        </w:tc>
        <w:tc>
          <w:tcPr>
            <w:tcW w:w="5386" w:type="dxa"/>
            <w:vAlign w:val="center"/>
          </w:tcPr>
          <w:p>
            <w:pPr>
              <w:pStyle w:val="12"/>
            </w:pPr>
            <w:r>
              <w:t>制定 本行政区域内生产安全事故应急救援预案。</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组织演练及时率</w:t>
            </w:r>
          </w:p>
        </w:tc>
        <w:tc>
          <w:tcPr>
            <w:tcW w:w="5386" w:type="dxa"/>
            <w:vAlign w:val="center"/>
          </w:tcPr>
          <w:p>
            <w:pPr>
              <w:pStyle w:val="12"/>
            </w:pPr>
            <w:r>
              <w:t>督导各生产经营单位制定生产安全事故应急救援预案，及时组织演练。</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5386" w:type="dxa"/>
            <w:vAlign w:val="center"/>
          </w:tcPr>
          <w:p>
            <w:pPr>
              <w:pStyle w:val="12"/>
            </w:pPr>
            <w:r>
              <w:t>成本不超出预算指标</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区域应急救援能力提升</w:t>
            </w:r>
          </w:p>
        </w:tc>
        <w:tc>
          <w:tcPr>
            <w:tcW w:w="5386" w:type="dxa"/>
            <w:vAlign w:val="center"/>
          </w:tcPr>
          <w:p>
            <w:pPr>
              <w:pStyle w:val="12"/>
            </w:pPr>
            <w:r>
              <w:t>提高应急救援专业化水平，实现区域应急救援资源共享。</w:t>
            </w:r>
          </w:p>
        </w:tc>
        <w:tc>
          <w:tcPr>
            <w:tcW w:w="2268" w:type="dxa"/>
            <w:vAlign w:val="center"/>
          </w:tcPr>
          <w:p>
            <w:pPr>
              <w:pStyle w:val="12"/>
            </w:pPr>
            <w:r>
              <w:t>≥95百分比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15、综合监管与应急救援指挥平台经费绩效目标表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13010426P00991810009B</w:t>
            </w:r>
          </w:p>
        </w:tc>
        <w:tc>
          <w:tcPr>
            <w:tcW w:w="2835" w:type="dxa"/>
            <w:vAlign w:val="center"/>
          </w:tcPr>
          <w:p>
            <w:pPr>
              <w:pStyle w:val="10"/>
            </w:pPr>
            <w:r>
              <w:t>项目名称</w:t>
            </w:r>
          </w:p>
        </w:tc>
        <w:tc>
          <w:tcPr>
            <w:tcW w:w="6095" w:type="dxa"/>
            <w:gridSpan w:val="3"/>
            <w:vAlign w:val="center"/>
          </w:tcPr>
          <w:p>
            <w:pPr>
              <w:pStyle w:val="12"/>
            </w:pPr>
            <w:r>
              <w:t>综合监管与应急救援指挥平台经费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通过联通公司VPN专网或互联网，建立包含企业基本信息、重大危险源信息、隐患排查治理、安全生产法律法规和标准、应急资源和处置预案以及事故案例等多项内容的数据库。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1.通过联通公司VPN专网或互联网，建立包含企业基本信息、重大危险源信息、隐患排查治理、安全生产法律法规和标准、应急资源和处置预案以及事故案例等多项内容的数据库。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系统维护</w:t>
            </w:r>
          </w:p>
        </w:tc>
        <w:tc>
          <w:tcPr>
            <w:tcW w:w="5386" w:type="dxa"/>
            <w:vAlign w:val="center"/>
          </w:tcPr>
          <w:p>
            <w:pPr>
              <w:pStyle w:val="12"/>
            </w:pPr>
            <w:r>
              <w:t>用户平台以“购买服务”的方式承担各自的网络使用和系统运行维护费用，每年自行交付。</w:t>
            </w:r>
          </w:p>
        </w:tc>
        <w:tc>
          <w:tcPr>
            <w:tcW w:w="2268" w:type="dxa"/>
            <w:vAlign w:val="center"/>
          </w:tcPr>
          <w:p>
            <w:pPr>
              <w:pStyle w:val="12"/>
            </w:pPr>
            <w:r>
              <w:t>≥100百分比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业务覆盖</w:t>
            </w:r>
          </w:p>
        </w:tc>
        <w:tc>
          <w:tcPr>
            <w:tcW w:w="5386" w:type="dxa"/>
            <w:vAlign w:val="center"/>
          </w:tcPr>
          <w:p>
            <w:pPr>
              <w:pStyle w:val="12"/>
            </w:pPr>
            <w:r>
              <w:t>实现安全生产监管业务流程全覆盖、使用部门全覆盖、业务对象全覆盖。</w:t>
            </w:r>
          </w:p>
        </w:tc>
        <w:tc>
          <w:tcPr>
            <w:tcW w:w="2268" w:type="dxa"/>
            <w:vAlign w:val="center"/>
          </w:tcPr>
          <w:p>
            <w:pPr>
              <w:pStyle w:val="12"/>
            </w:pPr>
            <w:r>
              <w:t>≥90百分比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保证时效</w:t>
            </w:r>
          </w:p>
        </w:tc>
        <w:tc>
          <w:tcPr>
            <w:tcW w:w="5386" w:type="dxa"/>
            <w:vAlign w:val="center"/>
          </w:tcPr>
          <w:p>
            <w:pPr>
              <w:pStyle w:val="12"/>
            </w:pPr>
            <w:r>
              <w:t>推动安全生产管理的科学化、规范化和精细化。</w:t>
            </w:r>
          </w:p>
        </w:tc>
        <w:tc>
          <w:tcPr>
            <w:tcW w:w="2268" w:type="dxa"/>
            <w:vAlign w:val="center"/>
          </w:tcPr>
          <w:p>
            <w:pPr>
              <w:pStyle w:val="12"/>
            </w:pPr>
            <w:r>
              <w:t>≥90百分比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不超出预算指标数。</w:t>
            </w:r>
          </w:p>
        </w:tc>
        <w:tc>
          <w:tcPr>
            <w:tcW w:w="2268" w:type="dxa"/>
            <w:vAlign w:val="center"/>
          </w:tcPr>
          <w:p>
            <w:pPr>
              <w:pStyle w:val="12"/>
            </w:pPr>
            <w:r>
              <w:t>≤5万元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提高能力</w:t>
            </w:r>
          </w:p>
        </w:tc>
        <w:tc>
          <w:tcPr>
            <w:tcW w:w="5386" w:type="dxa"/>
            <w:vAlign w:val="center"/>
          </w:tcPr>
          <w:p>
            <w:pPr>
              <w:pStyle w:val="12"/>
            </w:pPr>
            <w:r>
              <w:t>提高安全生产监管监察和企业安全保障能力。</w:t>
            </w:r>
          </w:p>
        </w:tc>
        <w:tc>
          <w:tcPr>
            <w:tcW w:w="2268" w:type="dxa"/>
            <w:vAlign w:val="center"/>
          </w:tcPr>
          <w:p>
            <w:pPr>
              <w:pStyle w:val="12"/>
            </w:pPr>
            <w:r>
              <w:t>≥90百分比</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154.92</w:t>
            </w:r>
          </w:p>
        </w:tc>
        <w:tc>
          <w:tcPr>
            <w:tcW w:w="964" w:type="dxa"/>
            <w:vAlign w:val="center"/>
          </w:tcPr>
          <w:p>
            <w:pPr>
              <w:pStyle w:val="15"/>
            </w:pPr>
            <w:r>
              <w:t>99.90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55.02</w:t>
            </w:r>
          </w:p>
        </w:tc>
        <w:tc>
          <w:tcPr>
            <w:tcW w:w="964" w:type="dxa"/>
            <w:vAlign w:val="center"/>
          </w:tcPr>
          <w:p>
            <w:pPr>
              <w:pStyle w:val="15"/>
            </w:pPr>
          </w:p>
        </w:tc>
        <w:tc>
          <w:tcPr>
            <w:tcW w:w="964" w:type="dxa"/>
            <w:vAlign w:val="center"/>
          </w:tcPr>
          <w:p>
            <w:pPr>
              <w:pStyle w:val="15"/>
            </w:pPr>
            <w:r>
              <w:t>154.92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石家庄市桥西区应急管理局本级小计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154.92</w:t>
            </w:r>
          </w:p>
        </w:tc>
        <w:tc>
          <w:tcPr>
            <w:tcW w:w="964" w:type="dxa"/>
            <w:vAlign w:val="center"/>
          </w:tcPr>
          <w:p>
            <w:pPr>
              <w:pStyle w:val="15"/>
            </w:pPr>
            <w:r>
              <w:t>99.90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55.02</w:t>
            </w:r>
          </w:p>
        </w:tc>
        <w:tc>
          <w:tcPr>
            <w:tcW w:w="964" w:type="dxa"/>
            <w:vAlign w:val="center"/>
          </w:tcPr>
          <w:p>
            <w:pPr>
              <w:pStyle w:val="15"/>
            </w:pPr>
          </w:p>
        </w:tc>
        <w:tc>
          <w:tcPr>
            <w:tcW w:w="964" w:type="dxa"/>
            <w:vAlign w:val="center"/>
          </w:tcPr>
          <w:p>
            <w:pPr>
              <w:pStyle w:val="15"/>
            </w:pPr>
            <w:r>
              <w:t>154.92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石财建【2024】7号自然灾害应急能力提升工程国债项目中央资金</w:t>
            </w:r>
          </w:p>
        </w:tc>
        <w:tc>
          <w:tcPr>
            <w:tcW w:w="964" w:type="dxa"/>
            <w:vAlign w:val="center"/>
          </w:tcPr>
          <w:p>
            <w:pPr>
              <w:pStyle w:val="11"/>
            </w:pPr>
            <w:r>
              <w:t>50.95</w:t>
            </w:r>
          </w:p>
        </w:tc>
        <w:tc>
          <w:tcPr>
            <w:tcW w:w="1134" w:type="dxa"/>
            <w:vAlign w:val="center"/>
          </w:tcPr>
          <w:p>
            <w:pPr>
              <w:pStyle w:val="12"/>
            </w:pPr>
            <w:r>
              <w:t>基站配套设备</w:t>
            </w:r>
          </w:p>
        </w:tc>
        <w:tc>
          <w:tcPr>
            <w:tcW w:w="1134" w:type="dxa"/>
            <w:vAlign w:val="center"/>
          </w:tcPr>
          <w:p>
            <w:pPr>
              <w:pStyle w:val="12"/>
            </w:pPr>
            <w:r>
              <w:t>A02081704</w:t>
            </w:r>
          </w:p>
        </w:tc>
        <w:tc>
          <w:tcPr>
            <w:tcW w:w="709" w:type="dxa"/>
            <w:vAlign w:val="center"/>
          </w:tcPr>
          <w:p>
            <w:pPr>
              <w:pStyle w:val="13"/>
            </w:pPr>
            <w:r>
              <w:t>2</w:t>
            </w:r>
          </w:p>
        </w:tc>
        <w:tc>
          <w:tcPr>
            <w:tcW w:w="850" w:type="dxa"/>
            <w:vAlign w:val="center"/>
          </w:tcPr>
          <w:p>
            <w:pPr>
              <w:pStyle w:val="11"/>
            </w:pPr>
            <w:r>
              <w:t>2</w:t>
            </w:r>
          </w:p>
        </w:tc>
        <w:tc>
          <w:tcPr>
            <w:tcW w:w="850" w:type="dxa"/>
            <w:vAlign w:val="center"/>
          </w:tcPr>
          <w:p>
            <w:pPr>
              <w:pStyle w:val="11"/>
            </w:pPr>
            <w:r>
              <w:t>21.00</w:t>
            </w:r>
          </w:p>
        </w:tc>
        <w:tc>
          <w:tcPr>
            <w:tcW w:w="964" w:type="dxa"/>
            <w:vAlign w:val="center"/>
          </w:tcPr>
          <w:p>
            <w:pPr>
              <w:pStyle w:val="11"/>
            </w:pPr>
            <w:r>
              <w:t>42.00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42.00</w:t>
            </w:r>
          </w:p>
        </w:tc>
        <w:tc>
          <w:tcPr>
            <w:tcW w:w="964" w:type="dxa"/>
            <w:vAlign w:val="center"/>
          </w:tcPr>
          <w:p>
            <w:pPr>
              <w:pStyle w:val="11"/>
            </w:pPr>
          </w:p>
        </w:tc>
        <w:tc>
          <w:tcPr>
            <w:tcW w:w="964"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石财建【2024】7号自然灾害应急能力提升工程国债项目中央资金</w:t>
            </w:r>
          </w:p>
        </w:tc>
        <w:tc>
          <w:tcPr>
            <w:tcW w:w="964" w:type="dxa"/>
            <w:vAlign w:val="center"/>
          </w:tcPr>
          <w:p>
            <w:pPr>
              <w:pStyle w:val="11"/>
            </w:pPr>
            <w:r>
              <w:t>50.95</w:t>
            </w:r>
          </w:p>
        </w:tc>
        <w:tc>
          <w:tcPr>
            <w:tcW w:w="1134" w:type="dxa"/>
            <w:vAlign w:val="center"/>
          </w:tcPr>
          <w:p>
            <w:pPr>
              <w:pStyle w:val="12"/>
            </w:pPr>
            <w:r>
              <w:t>基站配套设备</w:t>
            </w:r>
          </w:p>
        </w:tc>
        <w:tc>
          <w:tcPr>
            <w:tcW w:w="1134" w:type="dxa"/>
            <w:vAlign w:val="center"/>
          </w:tcPr>
          <w:p>
            <w:pPr>
              <w:pStyle w:val="12"/>
            </w:pPr>
            <w:r>
              <w:t>A02081704</w:t>
            </w:r>
          </w:p>
        </w:tc>
        <w:tc>
          <w:tcPr>
            <w:tcW w:w="709" w:type="dxa"/>
            <w:vAlign w:val="center"/>
          </w:tcPr>
          <w:p>
            <w:pPr>
              <w:pStyle w:val="13"/>
            </w:pPr>
            <w:r>
              <w:t>2</w:t>
            </w:r>
          </w:p>
        </w:tc>
        <w:tc>
          <w:tcPr>
            <w:tcW w:w="850" w:type="dxa"/>
            <w:vAlign w:val="center"/>
          </w:tcPr>
          <w:p>
            <w:pPr>
              <w:pStyle w:val="11"/>
            </w:pPr>
            <w:r>
              <w:t>1</w:t>
            </w:r>
          </w:p>
        </w:tc>
        <w:tc>
          <w:tcPr>
            <w:tcW w:w="850" w:type="dxa"/>
            <w:vAlign w:val="center"/>
          </w:tcPr>
          <w:p>
            <w:pPr>
              <w:pStyle w:val="11"/>
            </w:pPr>
            <w:r>
              <w:t>8.95</w:t>
            </w:r>
          </w:p>
        </w:tc>
        <w:tc>
          <w:tcPr>
            <w:tcW w:w="964" w:type="dxa"/>
            <w:vAlign w:val="center"/>
          </w:tcPr>
          <w:p>
            <w:pPr>
              <w:pStyle w:val="11"/>
            </w:pPr>
            <w:r>
              <w:t>8.95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8.95</w:t>
            </w:r>
          </w:p>
        </w:tc>
        <w:tc>
          <w:tcPr>
            <w:tcW w:w="964" w:type="dxa"/>
            <w:vAlign w:val="center"/>
          </w:tcPr>
          <w:p>
            <w:pPr>
              <w:pStyle w:val="11"/>
            </w:pPr>
          </w:p>
        </w:tc>
        <w:tc>
          <w:tcPr>
            <w:tcW w:w="964" w:type="dxa"/>
            <w:vAlign w:val="center"/>
          </w:tcPr>
          <w:p>
            <w:pPr>
              <w:pStyle w:val="11"/>
            </w:pPr>
            <w:r>
              <w:t>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石财建【2024】8号自然灾害应急能力提升工程（应急领域）国债项目省级配套</w:t>
            </w:r>
          </w:p>
        </w:tc>
        <w:tc>
          <w:tcPr>
            <w:tcW w:w="964" w:type="dxa"/>
            <w:vAlign w:val="center"/>
          </w:tcPr>
          <w:p>
            <w:pPr>
              <w:pStyle w:val="11"/>
            </w:pPr>
            <w:r>
              <w:t>4.07</w:t>
            </w:r>
          </w:p>
        </w:tc>
        <w:tc>
          <w:tcPr>
            <w:tcW w:w="1134" w:type="dxa"/>
            <w:vAlign w:val="center"/>
          </w:tcPr>
          <w:p>
            <w:pPr>
              <w:pStyle w:val="12"/>
            </w:pPr>
            <w:r>
              <w:t>基站配套设备</w:t>
            </w:r>
          </w:p>
        </w:tc>
        <w:tc>
          <w:tcPr>
            <w:tcW w:w="1134" w:type="dxa"/>
            <w:vAlign w:val="center"/>
          </w:tcPr>
          <w:p>
            <w:pPr>
              <w:pStyle w:val="12"/>
            </w:pPr>
            <w:r>
              <w:t>A02081704</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4.07</w:t>
            </w:r>
          </w:p>
        </w:tc>
        <w:tc>
          <w:tcPr>
            <w:tcW w:w="964" w:type="dxa"/>
            <w:vAlign w:val="center"/>
          </w:tcPr>
          <w:p>
            <w:pPr>
              <w:pStyle w:val="11"/>
            </w:pPr>
            <w:r>
              <w:t>4.07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4.07</w:t>
            </w:r>
          </w:p>
        </w:tc>
        <w:tc>
          <w:tcPr>
            <w:tcW w:w="964" w:type="dxa"/>
            <w:vAlign w:val="center"/>
          </w:tcPr>
          <w:p>
            <w:pPr>
              <w:pStyle w:val="11"/>
            </w:pPr>
          </w:p>
        </w:tc>
        <w:tc>
          <w:tcPr>
            <w:tcW w:w="964" w:type="dxa"/>
            <w:vAlign w:val="center"/>
          </w:tcPr>
          <w:p>
            <w:pPr>
              <w:pStyle w:val="11"/>
            </w:pPr>
            <w:r>
              <w:t>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11.87</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11.87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0.64</w:t>
            </w:r>
          </w:p>
        </w:tc>
        <w:tc>
          <w:tcPr>
            <w:tcW w:w="964" w:type="dxa"/>
            <w:vAlign w:val="center"/>
          </w:tcPr>
          <w:p>
            <w:pPr>
              <w:pStyle w:val="11"/>
            </w:pPr>
            <w:r>
              <w:t>0.64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11.87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0.35</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11.87</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0.46</w:t>
            </w:r>
          </w:p>
        </w:tc>
        <w:tc>
          <w:tcPr>
            <w:tcW w:w="964" w:type="dxa"/>
            <w:vAlign w:val="center"/>
          </w:tcPr>
          <w:p>
            <w:pPr>
              <w:pStyle w:val="11"/>
            </w:pPr>
            <w:r>
              <w:t>0.46</w:t>
            </w:r>
          </w:p>
        </w:tc>
        <w:tc>
          <w:tcPr>
            <w:tcW w:w="964" w:type="dxa"/>
            <w:vAlign w:val="center"/>
          </w:tcPr>
          <w:p>
            <w:pPr>
              <w:pStyle w:val="11"/>
            </w:pPr>
            <w:r>
              <w:t>0.46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11.87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2.45</w:t>
            </w:r>
          </w:p>
        </w:tc>
        <w:tc>
          <w:tcPr>
            <w:tcW w:w="964" w:type="dxa"/>
            <w:vAlign w:val="center"/>
          </w:tcPr>
          <w:p>
            <w:pPr>
              <w:pStyle w:val="11"/>
            </w:pPr>
            <w:r>
              <w:t>2.45</w:t>
            </w:r>
          </w:p>
        </w:tc>
        <w:tc>
          <w:tcPr>
            <w:tcW w:w="964" w:type="dxa"/>
            <w:vAlign w:val="center"/>
          </w:tcPr>
          <w:p>
            <w:pPr>
              <w:pStyle w:val="11"/>
            </w:pPr>
            <w:r>
              <w:t>2.45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11.87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2026年政府救助保险项目</w:t>
            </w:r>
          </w:p>
        </w:tc>
        <w:tc>
          <w:tcPr>
            <w:tcW w:w="964" w:type="dxa"/>
            <w:vAlign w:val="center"/>
          </w:tcPr>
          <w:p>
            <w:pPr>
              <w:pStyle w:val="11"/>
            </w:pPr>
            <w:r>
              <w:t>95.00</w:t>
            </w:r>
          </w:p>
        </w:tc>
        <w:tc>
          <w:tcPr>
            <w:tcW w:w="1134" w:type="dxa"/>
            <w:vAlign w:val="center"/>
          </w:tcPr>
          <w:p>
            <w:pPr>
              <w:pStyle w:val="12"/>
            </w:pPr>
            <w:r>
              <w:t>其他保险服务</w:t>
            </w:r>
          </w:p>
        </w:tc>
        <w:tc>
          <w:tcPr>
            <w:tcW w:w="1134" w:type="dxa"/>
            <w:vAlign w:val="center"/>
          </w:tcPr>
          <w:p>
            <w:pPr>
              <w:pStyle w:val="12"/>
            </w:pPr>
            <w:r>
              <w:t>C18049900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95.00</w:t>
            </w:r>
          </w:p>
        </w:tc>
        <w:tc>
          <w:tcPr>
            <w:tcW w:w="964" w:type="dxa"/>
            <w:vAlign w:val="center"/>
          </w:tcPr>
          <w:p>
            <w:pPr>
              <w:pStyle w:val="11"/>
            </w:pPr>
            <w:r>
              <w:t>95.00</w:t>
            </w:r>
          </w:p>
        </w:tc>
        <w:tc>
          <w:tcPr>
            <w:tcW w:w="964" w:type="dxa"/>
            <w:vAlign w:val="center"/>
          </w:tcPr>
          <w:p>
            <w:pPr>
              <w:pStyle w:val="11"/>
            </w:pPr>
            <w:r>
              <w:t>95.00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石家庄市桥西区应急管理局本级上年末固定资产金额为1638.07万元（详见下表）。本年度拟购置固定资产总额为0.00万元，已按要求列入政府采购预算，详见政府采购预算表。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322001石家庄市桥西区应急管理局本级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5</w:t>
            </w:r>
          </w:p>
        </w:tc>
        <w:tc>
          <w:tcPr>
            <w:tcW w:w="2835" w:type="dxa"/>
            <w:vAlign w:val="center"/>
          </w:tcPr>
          <w:p>
            <w:pPr>
              <w:pStyle w:val="11"/>
            </w:pPr>
            <w:r>
              <w:t>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2529</w:t>
            </w:r>
          </w:p>
        </w:tc>
        <w:tc>
          <w:tcPr>
            <w:tcW w:w="2835" w:type="dxa"/>
            <w:vAlign w:val="center"/>
          </w:tcPr>
          <w:p>
            <w:pPr>
              <w:pStyle w:val="11"/>
            </w:pPr>
            <w:r>
              <w:t>1443.97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ThiOWI5YThkMWZkMDVmZDk1YmI3MTc1ZDA0ZTcifQ=="/>
  </w:docVars>
  <w:rsids>
    <w:rsidRoot w:val="00000000"/>
    <w:rsid w:val="1B7F53D3"/>
    <w:rsid w:val="39585DB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TotalTime>1</TotalTime>
  <ScaleCrop>false</ScaleCrop>
  <LinksUpToDate>false</LinksUpToDate>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2026-02-15T09:41:00Z</dcterms:created>
  <dc:creator>Administrator</dc:creator>
  <cp:lastModifiedBy>Administrator</cp:lastModifiedBy>
  <dcterms:modified xsi:type="dcterms:W3CDTF">2026-02-15T01:56:21Z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D8AB5C22E9F44834881F093F1A9F0906_13</vt:lpwstr>
  </property>
</Properties>
</file>