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DB447F">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center"/>
        <w:textAlignment w:val="auto"/>
        <w:rPr>
          <w:rFonts w:hint="eastAsia" w:ascii="方正小标宋简体" w:hAnsi="方正小标宋简体" w:eastAsia="方正小标宋简体" w:cs="方正小标宋简体"/>
          <w:color w:val="auto"/>
          <w:sz w:val="44"/>
          <w:szCs w:val="44"/>
          <w:u w:val="none"/>
          <w:lang w:val="en-US" w:eastAsia="zh-CN"/>
        </w:rPr>
      </w:pPr>
    </w:p>
    <w:p w14:paraId="5395ABAD">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center"/>
        <w:textAlignment w:val="auto"/>
        <w:rPr>
          <w:rFonts w:hint="eastAsia" w:ascii="方正小标宋简体" w:hAnsi="方正小标宋简体" w:eastAsia="方正小标宋简体" w:cs="方正小标宋简体"/>
          <w:color w:val="auto"/>
          <w:sz w:val="44"/>
          <w:szCs w:val="44"/>
          <w:u w:val="none"/>
          <w:lang w:val="en-US" w:eastAsia="zh-CN"/>
        </w:rPr>
      </w:pPr>
      <w:r>
        <w:rPr>
          <w:rFonts w:hint="eastAsia" w:ascii="方正小标宋简体" w:hAnsi="方正小标宋简体" w:eastAsia="方正小标宋简体" w:cs="方正小标宋简体"/>
          <w:color w:val="auto"/>
          <w:sz w:val="44"/>
          <w:szCs w:val="44"/>
          <w:u w:val="none"/>
          <w:lang w:val="en-US" w:eastAsia="zh-CN"/>
        </w:rPr>
        <w:t>石家庄市桥西区“小餐桌”安全管理暂行办法</w:t>
      </w:r>
    </w:p>
    <w:p w14:paraId="0B08EF41">
      <w:pPr>
        <w:pStyle w:val="2"/>
        <w:keepNext w:val="0"/>
        <w:keepLines w:val="0"/>
        <w:pageBreakBefore w:val="0"/>
        <w:kinsoku/>
        <w:wordWrap/>
        <w:overflowPunct/>
        <w:topLinePunct w:val="0"/>
        <w:autoSpaceDE/>
        <w:autoSpaceDN/>
        <w:bidi w:val="0"/>
        <w:adjustRightInd w:val="0"/>
        <w:snapToGrid w:val="0"/>
        <w:spacing w:before="0" w:beforeLines="0" w:line="560" w:lineRule="exact"/>
        <w:ind w:right="0" w:rightChars="0"/>
        <w:jc w:val="center"/>
        <w:textAlignment w:val="auto"/>
        <w:rPr>
          <w:rFonts w:hint="eastAsia" w:ascii="仿宋_GB2312" w:hAnsi="仿宋_GB2312" w:eastAsia="仿宋_GB2312" w:cs="仿宋_GB2312"/>
          <w:color w:val="auto"/>
          <w:kern w:val="2"/>
          <w:sz w:val="32"/>
          <w:szCs w:val="32"/>
          <w:u w:val="none"/>
          <w:lang w:val="en-US" w:eastAsia="zh-CN" w:bidi="ar-SA"/>
        </w:rPr>
      </w:pPr>
      <w:r>
        <w:rPr>
          <w:rFonts w:hint="eastAsia" w:ascii="仿宋_GB2312" w:hAnsi="仿宋_GB2312" w:eastAsia="仿宋_GB2312" w:cs="仿宋_GB2312"/>
          <w:color w:val="auto"/>
          <w:kern w:val="2"/>
          <w:sz w:val="32"/>
          <w:szCs w:val="32"/>
          <w:u w:val="none"/>
          <w:lang w:val="en-US" w:eastAsia="zh-CN" w:bidi="ar-SA"/>
        </w:rPr>
        <w:t>(征求意见稿）</w:t>
      </w:r>
    </w:p>
    <w:p w14:paraId="01939874">
      <w:pPr>
        <w:rPr>
          <w:rFonts w:hint="eastAsia"/>
          <w:lang w:val="en-US" w:eastAsia="zh-CN"/>
        </w:rPr>
      </w:pPr>
    </w:p>
    <w:p w14:paraId="3B359692">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center"/>
        <w:textAlignment w:val="auto"/>
        <w:rPr>
          <w:rFonts w:hint="eastAsia" w:ascii="黑体" w:hAnsi="黑体" w:eastAsia="黑体" w:cs="黑体"/>
          <w:b w:val="0"/>
          <w:bCs w:val="0"/>
          <w:color w:val="auto"/>
          <w:sz w:val="32"/>
          <w:szCs w:val="32"/>
          <w:u w:val="none"/>
          <w:lang w:eastAsia="zh-CN"/>
        </w:rPr>
      </w:pPr>
      <w:r>
        <w:rPr>
          <w:rFonts w:hint="eastAsia" w:ascii="黑体" w:hAnsi="黑体" w:eastAsia="黑体" w:cs="黑体"/>
          <w:color w:val="auto"/>
          <w:sz w:val="32"/>
          <w:szCs w:val="32"/>
          <w:u w:val="none"/>
        </w:rPr>
        <w:t>第一章</w:t>
      </w:r>
      <w:r>
        <w:rPr>
          <w:rFonts w:hint="eastAsia" w:ascii="黑体" w:hAnsi="黑体" w:eastAsia="黑体" w:cs="黑体"/>
          <w:color w:val="auto"/>
          <w:sz w:val="32"/>
          <w:szCs w:val="32"/>
          <w:u w:val="none"/>
          <w:lang w:val="en-US" w:eastAsia="zh-CN"/>
        </w:rPr>
        <w:t xml:space="preserve"> </w:t>
      </w:r>
      <w:r>
        <w:rPr>
          <w:rFonts w:hint="eastAsia" w:ascii="黑体" w:hAnsi="黑体" w:eastAsia="黑体" w:cs="黑体"/>
          <w:color w:val="auto"/>
          <w:sz w:val="32"/>
          <w:szCs w:val="32"/>
          <w:u w:val="none"/>
        </w:rPr>
        <w:t>总 则</w:t>
      </w:r>
    </w:p>
    <w:p w14:paraId="2DCD11A6">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lang w:eastAsia="zh-CN"/>
        </w:rPr>
      </w:pPr>
      <w:r>
        <w:rPr>
          <w:rFonts w:hint="eastAsia" w:ascii="黑体" w:hAnsi="黑体" w:eastAsia="黑体" w:cs="黑体"/>
          <w:b w:val="0"/>
          <w:bCs w:val="0"/>
          <w:color w:val="auto"/>
          <w:sz w:val="32"/>
          <w:szCs w:val="32"/>
          <w:u w:val="none"/>
          <w:lang w:eastAsia="zh-CN"/>
        </w:rPr>
        <w:t>第一条</w:t>
      </w:r>
      <w:r>
        <w:rPr>
          <w:rFonts w:hint="eastAsia" w:ascii="黑体" w:hAnsi="黑体" w:eastAsia="黑体" w:cs="黑体"/>
          <w:b w:val="0"/>
          <w:bCs w:val="0"/>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为了</w:t>
      </w:r>
      <w:r>
        <w:rPr>
          <w:rFonts w:hint="eastAsia" w:ascii="仿宋_GB2312" w:hAnsi="仿宋_GB2312" w:eastAsia="仿宋_GB2312" w:cs="仿宋_GB2312"/>
          <w:color w:val="auto"/>
          <w:sz w:val="32"/>
          <w:szCs w:val="32"/>
          <w:u w:val="none"/>
          <w:lang w:eastAsia="zh-CN"/>
        </w:rPr>
        <w:t>进一步</w:t>
      </w:r>
      <w:r>
        <w:rPr>
          <w:rFonts w:hint="eastAsia" w:ascii="仿宋_GB2312" w:hAnsi="仿宋_GB2312" w:eastAsia="仿宋_GB2312" w:cs="仿宋_GB2312"/>
          <w:color w:val="auto"/>
          <w:sz w:val="32"/>
          <w:szCs w:val="32"/>
          <w:u w:val="none"/>
        </w:rPr>
        <w:t>加强</w:t>
      </w:r>
      <w:r>
        <w:rPr>
          <w:rFonts w:hint="eastAsia" w:ascii="仿宋_GB2312" w:hAnsi="仿宋_GB2312" w:eastAsia="仿宋_GB2312" w:cs="仿宋_GB2312"/>
          <w:color w:val="auto"/>
          <w:sz w:val="32"/>
          <w:szCs w:val="32"/>
          <w:u w:val="none"/>
          <w:lang w:eastAsia="zh-CN"/>
        </w:rPr>
        <w:t>全区“小餐桌”安全管理</w:t>
      </w:r>
      <w:r>
        <w:rPr>
          <w:rFonts w:hint="eastAsia" w:ascii="仿宋_GB2312" w:hAnsi="仿宋_GB2312" w:eastAsia="仿宋_GB2312" w:cs="仿宋_GB2312"/>
          <w:color w:val="auto"/>
          <w:sz w:val="32"/>
          <w:szCs w:val="32"/>
          <w:u w:val="none"/>
        </w:rPr>
        <w:t>，规范提升</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color w:val="auto"/>
          <w:sz w:val="32"/>
          <w:szCs w:val="32"/>
          <w:u w:val="none"/>
        </w:rPr>
        <w:t>小餐桌</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color w:val="auto"/>
          <w:sz w:val="32"/>
          <w:szCs w:val="32"/>
          <w:u w:val="none"/>
        </w:rPr>
        <w:t>经营行为，切实保障中小学生身心健康和安全成长</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color w:val="auto"/>
          <w:sz w:val="32"/>
          <w:szCs w:val="32"/>
          <w:u w:val="none"/>
        </w:rPr>
        <w:t>根据</w:t>
      </w:r>
      <w:r>
        <w:rPr>
          <w:rFonts w:hint="eastAsia" w:ascii="仿宋_GB2312" w:hAnsi="仿宋_GB2312" w:eastAsia="仿宋_GB2312" w:cs="仿宋_GB2312"/>
          <w:color w:val="auto"/>
          <w:sz w:val="32"/>
          <w:szCs w:val="32"/>
          <w:u w:val="none"/>
          <w:lang w:val="en-US" w:eastAsia="zh-CN"/>
        </w:rPr>
        <w:t>《中华人民共和国食品安全法》《中华人民共和国消防法》</w:t>
      </w:r>
      <w:r>
        <w:rPr>
          <w:rFonts w:hint="eastAsia" w:ascii="仿宋_GB2312" w:hAnsi="仿宋_GB2312" w:eastAsia="仿宋_GB2312" w:cs="仿宋_GB2312"/>
          <w:color w:val="auto"/>
          <w:sz w:val="32"/>
          <w:szCs w:val="32"/>
          <w:u w:val="none"/>
        </w:rPr>
        <w:t>《中华人民共和国传染病防治法》《中华人民共和国治安管理处罚法》</w:t>
      </w:r>
      <w:r>
        <w:rPr>
          <w:rFonts w:hint="eastAsia" w:ascii="仿宋_GB2312" w:hAnsi="仿宋_GB2312" w:eastAsia="仿宋_GB2312" w:cs="仿宋_GB2312"/>
          <w:color w:val="auto"/>
          <w:sz w:val="32"/>
          <w:szCs w:val="32"/>
          <w:u w:val="none"/>
          <w:lang w:val="en-US" w:eastAsia="zh-CN"/>
        </w:rPr>
        <w:t>《中华人民共和国噪声污染防治法》《公共场所卫生管理条例》《河北省食品小作坊小餐饮小摊点管理条例》《河北省小餐饮登记管理办法》《食品经营许可和备案管理办法》</w:t>
      </w:r>
      <w:r>
        <w:rPr>
          <w:rFonts w:hint="eastAsia" w:ascii="仿宋_GB2312" w:hAnsi="仿宋_GB2312" w:eastAsia="仿宋_GB2312" w:cs="仿宋_GB2312"/>
          <w:color w:val="auto"/>
          <w:sz w:val="32"/>
          <w:szCs w:val="32"/>
          <w:u w:val="none"/>
        </w:rPr>
        <w:t>等法律</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color w:val="auto"/>
          <w:sz w:val="32"/>
          <w:szCs w:val="32"/>
          <w:u w:val="none"/>
        </w:rPr>
        <w:t>法规</w:t>
      </w:r>
      <w:r>
        <w:rPr>
          <w:rFonts w:hint="eastAsia" w:ascii="仿宋_GB2312" w:hAnsi="仿宋_GB2312" w:eastAsia="仿宋_GB2312" w:cs="仿宋_GB2312"/>
          <w:color w:val="auto"/>
          <w:sz w:val="32"/>
          <w:szCs w:val="32"/>
          <w:u w:val="none"/>
          <w:lang w:eastAsia="zh-CN"/>
        </w:rPr>
        <w:t>、规章</w:t>
      </w:r>
      <w:r>
        <w:rPr>
          <w:rFonts w:hint="eastAsia" w:ascii="仿宋_GB2312" w:hAnsi="仿宋_GB2312" w:eastAsia="仿宋_GB2312" w:cs="仿宋_GB2312"/>
          <w:color w:val="auto"/>
          <w:sz w:val="32"/>
          <w:szCs w:val="32"/>
          <w:u w:val="none"/>
        </w:rPr>
        <w:t>规定，</w:t>
      </w:r>
      <w:r>
        <w:rPr>
          <w:rFonts w:hint="eastAsia" w:ascii="仿宋_GB2312" w:hAnsi="仿宋_GB2312" w:eastAsia="仿宋_GB2312" w:cs="仿宋_GB2312"/>
          <w:color w:val="auto"/>
          <w:sz w:val="32"/>
          <w:szCs w:val="32"/>
          <w:u w:val="none"/>
          <w:lang w:eastAsia="zh-CN"/>
        </w:rPr>
        <w:t>制定本办法。</w:t>
      </w:r>
    </w:p>
    <w:p w14:paraId="1EE1793C">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lang w:val="en-US" w:eastAsia="zh-CN"/>
        </w:rPr>
      </w:pPr>
      <w:r>
        <w:rPr>
          <w:rFonts w:hint="eastAsia" w:ascii="黑体" w:hAnsi="黑体" w:eastAsia="黑体" w:cs="黑体"/>
          <w:b w:val="0"/>
          <w:bCs w:val="0"/>
          <w:color w:val="auto"/>
          <w:sz w:val="32"/>
          <w:szCs w:val="32"/>
          <w:u w:val="none"/>
          <w:lang w:val="en-US" w:eastAsia="zh-CN"/>
        </w:rPr>
        <w:t>第二条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在本行政区域内从事“小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桌”托管服务以及相关活动，适用本办法。</w:t>
      </w:r>
    </w:p>
    <w:p w14:paraId="170353BD">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lang w:val="en-US" w:eastAsia="zh-CN"/>
        </w:rPr>
        <w:t>本办法所称“</w:t>
      </w:r>
      <w:r>
        <w:rPr>
          <w:rFonts w:hint="eastAsia" w:ascii="仿宋_GB2312" w:hAnsi="仿宋_GB2312" w:eastAsia="仿宋_GB2312" w:cs="仿宋_GB2312"/>
          <w:color w:val="auto"/>
          <w:sz w:val="32"/>
          <w:szCs w:val="32"/>
          <w:u w:val="none"/>
          <w:lang w:eastAsia="zh-CN"/>
        </w:rPr>
        <w:t>小餐桌</w:t>
      </w:r>
      <w:r>
        <w:rPr>
          <w:rFonts w:hint="eastAsia" w:ascii="仿宋_GB2312" w:hAnsi="仿宋_GB2312" w:eastAsia="仿宋_GB2312" w:cs="仿宋_GB2312"/>
          <w:color w:val="auto"/>
          <w:sz w:val="32"/>
          <w:szCs w:val="32"/>
          <w:u w:val="none"/>
          <w:lang w:val="en-US" w:eastAsia="zh-CN"/>
        </w:rPr>
        <w:t>”，</w:t>
      </w:r>
      <w:r>
        <w:rPr>
          <w:rFonts w:hint="eastAsia" w:ascii="仿宋_GB2312" w:hAnsi="仿宋_GB2312" w:eastAsia="仿宋_GB2312" w:cs="仿宋_GB2312"/>
          <w:color w:val="auto"/>
          <w:sz w:val="32"/>
          <w:szCs w:val="32"/>
          <w:u w:val="none"/>
        </w:rPr>
        <w:t>是指公民、法人</w:t>
      </w:r>
      <w:r>
        <w:rPr>
          <w:rFonts w:hint="eastAsia" w:ascii="仿宋_GB2312" w:hAnsi="仿宋_GB2312" w:eastAsia="仿宋_GB2312" w:cs="仿宋_GB2312"/>
          <w:color w:val="auto"/>
          <w:sz w:val="32"/>
          <w:szCs w:val="32"/>
          <w:u w:val="none"/>
          <w:lang w:eastAsia="zh-CN"/>
        </w:rPr>
        <w:t>或者</w:t>
      </w:r>
      <w:r>
        <w:rPr>
          <w:rFonts w:hint="eastAsia" w:ascii="仿宋_GB2312" w:hAnsi="仿宋_GB2312" w:eastAsia="仿宋_GB2312" w:cs="仿宋_GB2312"/>
          <w:color w:val="auto"/>
          <w:sz w:val="32"/>
          <w:szCs w:val="32"/>
          <w:u w:val="none"/>
        </w:rPr>
        <w:t>其他组织受中小学生监护人(家长)的委托，在非教学时段，为中小学生提供接送、就餐、</w:t>
      </w:r>
      <w:r>
        <w:rPr>
          <w:rFonts w:hint="eastAsia" w:ascii="仿宋_GB2312" w:hAnsi="仿宋_GB2312" w:eastAsia="仿宋_GB2312" w:cs="仿宋_GB2312"/>
          <w:color w:val="auto"/>
          <w:sz w:val="32"/>
          <w:szCs w:val="32"/>
          <w:u w:val="none"/>
          <w:lang w:eastAsia="zh-CN"/>
        </w:rPr>
        <w:t>午休</w:t>
      </w:r>
      <w:r>
        <w:rPr>
          <w:rFonts w:hint="eastAsia" w:ascii="仿宋_GB2312" w:hAnsi="仿宋_GB2312" w:eastAsia="仿宋_GB2312" w:cs="仿宋_GB2312"/>
          <w:color w:val="auto"/>
          <w:sz w:val="32"/>
          <w:szCs w:val="32"/>
          <w:u w:val="none"/>
        </w:rPr>
        <w:t>、看护等托管服务</w:t>
      </w:r>
      <w:r>
        <w:rPr>
          <w:rFonts w:hint="eastAsia" w:ascii="仿宋_GB2312" w:hAnsi="仿宋_GB2312" w:eastAsia="仿宋_GB2312" w:cs="仿宋_GB2312"/>
          <w:color w:val="auto"/>
          <w:sz w:val="32"/>
          <w:szCs w:val="32"/>
          <w:u w:val="none"/>
          <w:lang w:eastAsia="zh-CN"/>
        </w:rPr>
        <w:t>的具有固定</w:t>
      </w:r>
      <w:r>
        <w:rPr>
          <w:rFonts w:hint="eastAsia" w:ascii="仿宋_GB2312" w:hAnsi="仿宋_GB2312" w:eastAsia="仿宋_GB2312" w:cs="仿宋_GB2312"/>
          <w:color w:val="auto"/>
          <w:sz w:val="32"/>
          <w:szCs w:val="32"/>
          <w:u w:val="none"/>
        </w:rPr>
        <w:t>场所</w:t>
      </w:r>
      <w:r>
        <w:rPr>
          <w:rFonts w:hint="eastAsia" w:ascii="仿宋_GB2312" w:hAnsi="仿宋_GB2312" w:eastAsia="仿宋_GB2312" w:cs="仿宋_GB2312"/>
          <w:color w:val="auto"/>
          <w:sz w:val="32"/>
          <w:szCs w:val="32"/>
          <w:u w:val="none"/>
          <w:lang w:eastAsia="zh-CN"/>
        </w:rPr>
        <w:t>的经营单位。</w:t>
      </w:r>
    </w:p>
    <w:p w14:paraId="34B27F29">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lang w:val="en-US" w:eastAsia="zh-CN"/>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三</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“小餐桌”</w:t>
      </w:r>
      <w:r>
        <w:rPr>
          <w:rFonts w:hint="eastAsia" w:ascii="仿宋_GB2312" w:hAnsi="仿宋_GB2312" w:eastAsia="仿宋_GB2312" w:cs="仿宋_GB2312"/>
          <w:color w:val="auto"/>
          <w:sz w:val="32"/>
          <w:szCs w:val="32"/>
          <w:u w:val="none"/>
        </w:rPr>
        <w:t>经营者为</w:t>
      </w:r>
      <w:r>
        <w:rPr>
          <w:rFonts w:hint="eastAsia" w:ascii="仿宋_GB2312" w:hAnsi="仿宋_GB2312" w:eastAsia="仿宋_GB2312" w:cs="仿宋_GB2312"/>
          <w:color w:val="auto"/>
          <w:sz w:val="32"/>
          <w:szCs w:val="32"/>
          <w:u w:val="none"/>
          <w:lang w:eastAsia="zh-CN"/>
        </w:rPr>
        <w:t>学生人身</w:t>
      </w:r>
      <w:r>
        <w:rPr>
          <w:rFonts w:hint="eastAsia" w:ascii="仿宋_GB2312" w:hAnsi="仿宋_GB2312" w:eastAsia="仿宋_GB2312" w:cs="仿宋_GB2312"/>
          <w:color w:val="auto"/>
          <w:sz w:val="32"/>
          <w:szCs w:val="32"/>
          <w:u w:val="none"/>
        </w:rPr>
        <w:t>安全</w:t>
      </w:r>
      <w:r>
        <w:rPr>
          <w:rFonts w:hint="eastAsia" w:ascii="仿宋_GB2312" w:hAnsi="仿宋_GB2312" w:eastAsia="仿宋_GB2312" w:cs="仿宋_GB2312"/>
          <w:color w:val="auto"/>
          <w:sz w:val="32"/>
          <w:szCs w:val="32"/>
          <w:u w:val="none"/>
          <w:lang w:eastAsia="zh-CN"/>
        </w:rPr>
        <w:t>、安全生产、消防安全、食品安全</w:t>
      </w:r>
      <w:r>
        <w:rPr>
          <w:rFonts w:hint="eastAsia" w:ascii="仿宋_GB2312" w:hAnsi="仿宋_GB2312" w:eastAsia="仿宋_GB2312" w:cs="仿宋_GB2312"/>
          <w:color w:val="auto"/>
          <w:sz w:val="32"/>
          <w:szCs w:val="32"/>
          <w:u w:val="none"/>
        </w:rPr>
        <w:t>第一责任人。</w:t>
      </w:r>
    </w:p>
    <w:p w14:paraId="196005F5">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lang w:val="en-US" w:eastAsia="zh-CN"/>
        </w:rPr>
      </w:pPr>
      <w:r>
        <w:rPr>
          <w:rFonts w:hint="eastAsia" w:ascii="黑体" w:hAnsi="黑体" w:eastAsia="黑体" w:cs="黑体"/>
          <w:color w:val="auto"/>
          <w:sz w:val="32"/>
          <w:szCs w:val="32"/>
          <w:u w:val="none"/>
          <w:lang w:val="en-US" w:eastAsia="zh-CN"/>
        </w:rPr>
        <w:t>第四条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对“小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桌”实行“政府主导、属地管理、部门联动、齐抓共管”的</w:t>
      </w:r>
      <w:r>
        <w:rPr>
          <w:rFonts w:hint="eastAsia" w:ascii="仿宋_GB2312" w:hAnsi="仿宋_GB2312" w:eastAsia="仿宋_GB2312" w:cs="仿宋_GB2312"/>
          <w:color w:val="auto"/>
          <w:sz w:val="32"/>
          <w:szCs w:val="32"/>
          <w:u w:val="none"/>
          <w:lang w:eastAsia="zh-CN"/>
        </w:rPr>
        <w:t>监督</w:t>
      </w:r>
      <w:r>
        <w:rPr>
          <w:rFonts w:hint="eastAsia" w:ascii="仿宋_GB2312" w:hAnsi="仿宋_GB2312" w:eastAsia="仿宋_GB2312" w:cs="仿宋_GB2312"/>
          <w:color w:val="auto"/>
          <w:sz w:val="32"/>
          <w:szCs w:val="32"/>
          <w:u w:val="none"/>
        </w:rPr>
        <w:t>管理体制。市场监管、教育、</w:t>
      </w:r>
      <w:r>
        <w:rPr>
          <w:rFonts w:hint="eastAsia" w:ascii="仿宋_GB2312" w:hAnsi="仿宋_GB2312" w:eastAsia="仿宋_GB2312" w:cs="仿宋_GB2312"/>
          <w:color w:val="auto"/>
          <w:sz w:val="32"/>
          <w:szCs w:val="32"/>
          <w:u w:val="none"/>
          <w:lang w:eastAsia="zh-CN"/>
        </w:rPr>
        <w:t>消防、</w:t>
      </w:r>
      <w:r>
        <w:rPr>
          <w:rFonts w:hint="eastAsia" w:ascii="仿宋_GB2312" w:hAnsi="仿宋_GB2312" w:eastAsia="仿宋_GB2312" w:cs="仿宋_GB2312"/>
          <w:color w:val="auto"/>
          <w:sz w:val="32"/>
          <w:szCs w:val="32"/>
          <w:u w:val="none"/>
        </w:rPr>
        <w:t>应急、卫健、公安、住建、</w:t>
      </w:r>
      <w:r>
        <w:rPr>
          <w:rFonts w:hint="eastAsia" w:ascii="仿宋_GB2312" w:hAnsi="仿宋_GB2312" w:eastAsia="仿宋_GB2312" w:cs="仿宋_GB2312"/>
          <w:color w:val="auto"/>
          <w:sz w:val="32"/>
          <w:szCs w:val="32"/>
          <w:u w:val="none"/>
          <w:lang w:eastAsia="zh-CN"/>
        </w:rPr>
        <w:t>行政</w:t>
      </w:r>
      <w:r>
        <w:rPr>
          <w:rFonts w:hint="eastAsia" w:ascii="仿宋_GB2312" w:hAnsi="仿宋_GB2312" w:eastAsia="仿宋_GB2312" w:cs="仿宋_GB2312"/>
          <w:color w:val="auto"/>
          <w:sz w:val="32"/>
          <w:szCs w:val="32"/>
          <w:u w:val="none"/>
          <w:lang w:val="en-US" w:eastAsia="zh-CN"/>
        </w:rPr>
        <w:t>审批</w:t>
      </w:r>
      <w:r>
        <w:rPr>
          <w:rFonts w:hint="eastAsia" w:ascii="仿宋_GB2312" w:hAnsi="仿宋_GB2312" w:eastAsia="仿宋_GB2312" w:cs="仿宋_GB2312"/>
          <w:color w:val="auto"/>
          <w:sz w:val="32"/>
          <w:szCs w:val="32"/>
          <w:u w:val="none"/>
        </w:rPr>
        <w:t>、</w:t>
      </w:r>
      <w:r>
        <w:rPr>
          <w:rFonts w:hint="eastAsia" w:ascii="仿宋_GB2312" w:hAnsi="仿宋_GB2312" w:eastAsia="仿宋_GB2312" w:cs="仿宋_GB2312"/>
          <w:color w:val="auto"/>
          <w:sz w:val="32"/>
          <w:szCs w:val="32"/>
          <w:u w:val="none"/>
          <w:lang w:eastAsia="zh-CN"/>
        </w:rPr>
        <w:t>城市管理和综合执法</w:t>
      </w:r>
      <w:r>
        <w:rPr>
          <w:rFonts w:hint="eastAsia" w:ascii="仿宋_GB2312" w:hAnsi="仿宋_GB2312" w:eastAsia="仿宋_GB2312" w:cs="仿宋_GB2312"/>
          <w:color w:val="auto"/>
          <w:sz w:val="32"/>
          <w:szCs w:val="32"/>
          <w:u w:val="none"/>
        </w:rPr>
        <w:t>、生态环境</w:t>
      </w:r>
      <w:r>
        <w:rPr>
          <w:rFonts w:hint="eastAsia" w:ascii="仿宋_GB2312" w:hAnsi="仿宋_GB2312" w:eastAsia="仿宋_GB2312" w:cs="仿宋_GB2312"/>
          <w:color w:val="auto"/>
          <w:sz w:val="32"/>
          <w:szCs w:val="32"/>
          <w:u w:val="none"/>
          <w:lang w:eastAsia="zh-CN"/>
        </w:rPr>
        <w:t>、网信</w:t>
      </w:r>
      <w:r>
        <w:rPr>
          <w:rFonts w:hint="eastAsia" w:ascii="仿宋_GB2312" w:hAnsi="仿宋_GB2312" w:eastAsia="仿宋_GB2312" w:cs="仿宋_GB2312"/>
          <w:color w:val="auto"/>
          <w:sz w:val="32"/>
          <w:szCs w:val="32"/>
          <w:u w:val="none"/>
        </w:rPr>
        <w:t>等有关部门，依照法律、法规和本办法，在各自职责范围内共同做好“小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w:t>
      </w:r>
      <w:r>
        <w:rPr>
          <w:rFonts w:hint="eastAsia" w:ascii="仿宋_GB2312" w:hAnsi="仿宋_GB2312" w:eastAsia="仿宋_GB2312" w:cs="仿宋_GB2312"/>
          <w:color w:val="auto"/>
          <w:sz w:val="32"/>
          <w:szCs w:val="32"/>
          <w:u w:val="none"/>
          <w:lang w:eastAsia="zh-CN"/>
        </w:rPr>
        <w:t>监督</w:t>
      </w:r>
      <w:r>
        <w:rPr>
          <w:rFonts w:hint="eastAsia" w:ascii="仿宋_GB2312" w:hAnsi="仿宋_GB2312" w:eastAsia="仿宋_GB2312" w:cs="仿宋_GB2312"/>
          <w:color w:val="auto"/>
          <w:sz w:val="32"/>
          <w:szCs w:val="32"/>
          <w:u w:val="none"/>
        </w:rPr>
        <w:t>管理工作。街道办事处负责辖区内“小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桌”的</w:t>
      </w:r>
      <w:r>
        <w:rPr>
          <w:rFonts w:hint="eastAsia" w:ascii="仿宋_GB2312" w:hAnsi="仿宋_GB2312" w:eastAsia="仿宋_GB2312" w:cs="仿宋_GB2312"/>
          <w:color w:val="auto"/>
          <w:sz w:val="32"/>
          <w:szCs w:val="32"/>
          <w:u w:val="none"/>
          <w:lang w:eastAsia="zh-CN"/>
        </w:rPr>
        <w:t>摸排登记、</w:t>
      </w:r>
      <w:r>
        <w:rPr>
          <w:rFonts w:hint="eastAsia" w:ascii="仿宋_GB2312" w:hAnsi="仿宋_GB2312" w:eastAsia="仿宋_GB2312" w:cs="仿宋_GB2312"/>
          <w:color w:val="auto"/>
          <w:sz w:val="32"/>
          <w:szCs w:val="32"/>
          <w:u w:val="none"/>
        </w:rPr>
        <w:t>日常管理和</w:t>
      </w:r>
      <w:r>
        <w:rPr>
          <w:rFonts w:hint="eastAsia" w:ascii="仿宋_GB2312" w:hAnsi="仿宋_GB2312" w:eastAsia="仿宋_GB2312" w:cs="仿宋_GB2312"/>
          <w:color w:val="auto"/>
          <w:sz w:val="32"/>
          <w:szCs w:val="32"/>
          <w:u w:val="none"/>
          <w:lang w:eastAsia="zh-CN"/>
        </w:rPr>
        <w:t>综合</w:t>
      </w:r>
      <w:r>
        <w:rPr>
          <w:rFonts w:hint="eastAsia" w:ascii="仿宋_GB2312" w:hAnsi="仿宋_GB2312" w:eastAsia="仿宋_GB2312" w:cs="仿宋_GB2312"/>
          <w:color w:val="auto"/>
          <w:sz w:val="32"/>
          <w:szCs w:val="32"/>
          <w:u w:val="none"/>
        </w:rPr>
        <w:t>协调工作。</w:t>
      </w:r>
    </w:p>
    <w:p w14:paraId="64C44A99">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五</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要统筹推进学校食堂、学生午休、集中配餐等设施配建，</w:t>
      </w:r>
      <w:r>
        <w:rPr>
          <w:rFonts w:hint="eastAsia" w:ascii="仿宋_GB2312" w:hAnsi="仿宋_GB2312" w:eastAsia="仿宋_GB2312" w:cs="仿宋_GB2312"/>
          <w:color w:val="auto"/>
          <w:sz w:val="32"/>
          <w:szCs w:val="32"/>
          <w:u w:val="none"/>
          <w:lang w:eastAsia="zh-CN"/>
        </w:rPr>
        <w:t>改善校内学生</w:t>
      </w:r>
      <w:r>
        <w:rPr>
          <w:rFonts w:hint="eastAsia" w:ascii="仿宋_GB2312" w:hAnsi="仿宋_GB2312" w:eastAsia="仿宋_GB2312" w:cs="仿宋_GB2312"/>
          <w:color w:val="auto"/>
          <w:sz w:val="32"/>
          <w:szCs w:val="32"/>
          <w:u w:val="none"/>
        </w:rPr>
        <w:t>集中就餐</w:t>
      </w:r>
      <w:r>
        <w:rPr>
          <w:rFonts w:hint="eastAsia" w:ascii="仿宋_GB2312" w:hAnsi="仿宋_GB2312" w:eastAsia="仿宋_GB2312" w:cs="仿宋_GB2312"/>
          <w:color w:val="auto"/>
          <w:sz w:val="32"/>
          <w:szCs w:val="32"/>
          <w:u w:val="none"/>
          <w:lang w:eastAsia="zh-CN"/>
        </w:rPr>
        <w:t>条件</w:t>
      </w:r>
      <w:r>
        <w:rPr>
          <w:rFonts w:hint="eastAsia" w:ascii="仿宋_GB2312" w:hAnsi="仿宋_GB2312" w:eastAsia="仿宋_GB2312" w:cs="仿宋_GB2312"/>
          <w:color w:val="auto"/>
          <w:sz w:val="32"/>
          <w:szCs w:val="32"/>
          <w:u w:val="none"/>
        </w:rPr>
        <w:t>。</w:t>
      </w:r>
    </w:p>
    <w:p w14:paraId="6A9C2775">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六</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经营场所面积不足50平方米</w:t>
      </w:r>
      <w:r>
        <w:rPr>
          <w:rFonts w:hint="eastAsia" w:ascii="仿宋_GB2312" w:hAnsi="仿宋_GB2312" w:eastAsia="仿宋_GB2312" w:cs="仿宋_GB2312"/>
          <w:color w:val="auto"/>
          <w:sz w:val="32"/>
          <w:szCs w:val="32"/>
          <w:u w:val="none"/>
          <w:lang w:eastAsia="zh-CN"/>
        </w:rPr>
        <w:t>（包括</w:t>
      </w:r>
      <w:r>
        <w:rPr>
          <w:rFonts w:hint="eastAsia" w:ascii="仿宋_GB2312" w:hAnsi="仿宋_GB2312" w:eastAsia="仿宋_GB2312" w:cs="仿宋_GB2312"/>
          <w:b w:val="0"/>
          <w:bCs w:val="0"/>
          <w:i w:val="0"/>
          <w:caps w:val="0"/>
          <w:color w:val="auto"/>
          <w:spacing w:val="0"/>
          <w:kern w:val="0"/>
          <w:sz w:val="32"/>
          <w:szCs w:val="32"/>
          <w:u w:val="none"/>
          <w:shd w:val="clear" w:color="auto" w:fill="FFFFFF"/>
          <w:lang w:val="en-US" w:eastAsia="zh-CN" w:bidi="ar"/>
        </w:rPr>
        <w:t>操作间、仓储间、更衣间、就餐区等与从事餐饮服务相关的区域）</w:t>
      </w:r>
      <w:r>
        <w:rPr>
          <w:rFonts w:hint="eastAsia" w:ascii="仿宋_GB2312" w:hAnsi="仿宋_GB2312" w:eastAsia="仿宋_GB2312" w:cs="仿宋_GB2312"/>
          <w:color w:val="auto"/>
          <w:sz w:val="32"/>
          <w:szCs w:val="32"/>
          <w:u w:val="none"/>
        </w:rPr>
        <w:t>，经营规模小、经营条件简单，未达到办理食品经营许可证条件</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color w:val="auto"/>
          <w:sz w:val="32"/>
          <w:szCs w:val="32"/>
          <w:u w:val="none"/>
        </w:rPr>
        <w:t>从事</w:t>
      </w:r>
      <w:r>
        <w:rPr>
          <w:rFonts w:hint="eastAsia" w:ascii="仿宋_GB2312" w:hAnsi="仿宋_GB2312" w:eastAsia="仿宋_GB2312" w:cs="仿宋_GB2312"/>
          <w:color w:val="auto"/>
          <w:sz w:val="32"/>
          <w:szCs w:val="32"/>
          <w:u w:val="none"/>
          <w:lang w:eastAsia="zh-CN"/>
        </w:rPr>
        <w:t>“小餐桌”</w:t>
      </w:r>
      <w:r>
        <w:rPr>
          <w:rFonts w:hint="eastAsia" w:ascii="仿宋_GB2312" w:hAnsi="仿宋_GB2312" w:eastAsia="仿宋_GB2312" w:cs="仿宋_GB2312"/>
          <w:color w:val="auto"/>
          <w:sz w:val="32"/>
          <w:szCs w:val="32"/>
          <w:u w:val="none"/>
        </w:rPr>
        <w:t>服务的经营者</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b w:val="0"/>
          <w:bCs w:val="0"/>
          <w:i w:val="0"/>
          <w:caps w:val="0"/>
          <w:color w:val="auto"/>
          <w:spacing w:val="0"/>
          <w:kern w:val="0"/>
          <w:sz w:val="32"/>
          <w:szCs w:val="32"/>
          <w:u w:val="none"/>
          <w:shd w:val="clear" w:color="auto" w:fill="FFFFFF"/>
          <w:lang w:val="en-US" w:eastAsia="zh-CN" w:bidi="ar"/>
        </w:rPr>
        <w:t>应当</w:t>
      </w:r>
      <w:r>
        <w:rPr>
          <w:rFonts w:hint="eastAsia" w:ascii="仿宋_GB2312" w:hAnsi="仿宋_GB2312" w:eastAsia="仿宋_GB2312" w:cs="仿宋_GB2312"/>
          <w:b w:val="0"/>
          <w:bCs w:val="0"/>
          <w:i w:val="0"/>
          <w:snapToGrid/>
          <w:color w:val="auto"/>
          <w:sz w:val="32"/>
          <w:szCs w:val="32"/>
          <w:u w:val="none"/>
          <w:shd w:val="clear" w:color="auto" w:fill="FFFFFF"/>
          <w:lang w:eastAsia="zh-CN"/>
        </w:rPr>
        <w:t>办理</w:t>
      </w:r>
      <w:r>
        <w:rPr>
          <w:rFonts w:hint="eastAsia" w:ascii="仿宋_GB2312" w:hAnsi="仿宋_GB2312" w:eastAsia="仿宋_GB2312" w:cs="仿宋_GB2312"/>
          <w:b w:val="0"/>
          <w:bCs w:val="0"/>
          <w:i w:val="0"/>
          <w:caps w:val="0"/>
          <w:color w:val="auto"/>
          <w:spacing w:val="0"/>
          <w:kern w:val="0"/>
          <w:sz w:val="32"/>
          <w:szCs w:val="32"/>
          <w:u w:val="none"/>
          <w:shd w:val="clear" w:color="auto" w:fill="FFFFFF"/>
          <w:lang w:val="en-US" w:eastAsia="zh-CN" w:bidi="ar"/>
        </w:rPr>
        <w:t>小餐饮</w:t>
      </w:r>
      <w:r>
        <w:rPr>
          <w:rFonts w:hint="eastAsia" w:ascii="仿宋_GB2312" w:hAnsi="仿宋_GB2312" w:eastAsia="仿宋_GB2312" w:cs="仿宋_GB2312"/>
          <w:b w:val="0"/>
          <w:i w:val="0"/>
          <w:snapToGrid/>
          <w:color w:val="auto"/>
          <w:sz w:val="32"/>
          <w:szCs w:val="32"/>
          <w:u w:val="none"/>
          <w:shd w:val="clear" w:color="auto" w:fill="FFFFFF"/>
          <w:lang w:eastAsia="zh-CN"/>
        </w:rPr>
        <w:t>登记证。</w:t>
      </w:r>
      <w:r>
        <w:rPr>
          <w:rFonts w:hint="eastAsia" w:ascii="仿宋_GB2312" w:hAnsi="仿宋_GB2312" w:eastAsia="仿宋_GB2312" w:cs="仿宋_GB2312"/>
          <w:color w:val="auto"/>
          <w:sz w:val="32"/>
          <w:szCs w:val="32"/>
          <w:u w:val="none"/>
        </w:rPr>
        <w:t>鼓励“小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桌”经营者提升经营水平，依法申请食品经营许可证。</w:t>
      </w:r>
    </w:p>
    <w:p w14:paraId="45F66305">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七</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鼓励企事业单位、社会团体、公民及其他社会力量利用商业用房举办规模较大、管理规范、有经营资质的校外托管机构，满足社会需求。</w:t>
      </w:r>
    </w:p>
    <w:p w14:paraId="703940B7">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八</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对经营“小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桌”的，受托人应当与委托学生监护人之间签订托管协议，明确各自权利、义务，尽到安全、卫生等管理责任，确保学生生命财产安全。</w:t>
      </w:r>
    </w:p>
    <w:p w14:paraId="593402AA">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九</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开办“小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桌”应当符合卫生、食品安全、消防安全、</w:t>
      </w:r>
      <w:r>
        <w:rPr>
          <w:rFonts w:hint="eastAsia" w:ascii="仿宋_GB2312" w:hAnsi="仿宋_GB2312" w:eastAsia="仿宋_GB2312" w:cs="仿宋_GB2312"/>
          <w:color w:val="auto"/>
          <w:sz w:val="32"/>
          <w:szCs w:val="32"/>
          <w:u w:val="none"/>
          <w:lang w:eastAsia="zh-CN"/>
        </w:rPr>
        <w:t>生态环境、</w:t>
      </w:r>
      <w:r>
        <w:rPr>
          <w:rFonts w:hint="eastAsia" w:ascii="仿宋_GB2312" w:hAnsi="仿宋_GB2312" w:eastAsia="仿宋_GB2312" w:cs="仿宋_GB2312"/>
          <w:color w:val="auto"/>
          <w:sz w:val="32"/>
          <w:szCs w:val="32"/>
          <w:u w:val="none"/>
        </w:rPr>
        <w:t>治安管理等法律、法规规定的条件。市场监管、教育</w:t>
      </w:r>
      <w:r>
        <w:rPr>
          <w:rFonts w:hint="eastAsia" w:ascii="仿宋_GB2312" w:hAnsi="仿宋_GB2312" w:eastAsia="仿宋_GB2312" w:cs="仿宋_GB2312"/>
          <w:color w:val="auto"/>
          <w:sz w:val="32"/>
          <w:szCs w:val="32"/>
          <w:u w:val="none"/>
          <w:lang w:eastAsia="zh-CN"/>
        </w:rPr>
        <w:t>部门</w:t>
      </w:r>
      <w:r>
        <w:rPr>
          <w:rFonts w:hint="eastAsia" w:ascii="仿宋_GB2312" w:hAnsi="仿宋_GB2312" w:eastAsia="仿宋_GB2312" w:cs="仿宋_GB2312"/>
          <w:color w:val="auto"/>
          <w:sz w:val="32"/>
          <w:szCs w:val="32"/>
          <w:u w:val="none"/>
        </w:rPr>
        <w:t>会同卫健、</w:t>
      </w:r>
      <w:r>
        <w:rPr>
          <w:rFonts w:hint="eastAsia" w:ascii="仿宋_GB2312" w:hAnsi="仿宋_GB2312" w:eastAsia="仿宋_GB2312" w:cs="仿宋_GB2312"/>
          <w:color w:val="auto"/>
          <w:sz w:val="32"/>
          <w:szCs w:val="32"/>
          <w:u w:val="none"/>
          <w:lang w:eastAsia="zh-CN"/>
        </w:rPr>
        <w:t>消防、</w:t>
      </w:r>
      <w:r>
        <w:rPr>
          <w:rFonts w:hint="eastAsia" w:ascii="仿宋_GB2312" w:hAnsi="仿宋_GB2312" w:eastAsia="仿宋_GB2312" w:cs="仿宋_GB2312"/>
          <w:color w:val="auto"/>
          <w:sz w:val="32"/>
          <w:szCs w:val="32"/>
          <w:u w:val="none"/>
        </w:rPr>
        <w:t>应急、公安、住建等部门制订《</w:t>
      </w:r>
      <w:r>
        <w:rPr>
          <w:rFonts w:hint="eastAsia" w:ascii="仿宋_GB2312" w:hAnsi="仿宋_GB2312" w:eastAsia="仿宋_GB2312" w:cs="仿宋_GB2312"/>
          <w:color w:val="auto"/>
          <w:sz w:val="32"/>
          <w:szCs w:val="32"/>
          <w:u w:val="none"/>
          <w:lang w:eastAsia="zh-CN"/>
        </w:rPr>
        <w:t>石家庄市</w:t>
      </w:r>
      <w:r>
        <w:rPr>
          <w:rFonts w:hint="eastAsia" w:ascii="仿宋_GB2312" w:hAnsi="仿宋_GB2312" w:eastAsia="仿宋_GB2312" w:cs="仿宋_GB2312"/>
          <w:color w:val="auto"/>
          <w:sz w:val="32"/>
          <w:szCs w:val="32"/>
          <w:u w:val="none"/>
          <w:lang w:val="en-US" w:eastAsia="zh-CN"/>
        </w:rPr>
        <w:t>桥西</w:t>
      </w:r>
      <w:r>
        <w:rPr>
          <w:rFonts w:hint="eastAsia" w:ascii="仿宋_GB2312" w:hAnsi="仿宋_GB2312" w:eastAsia="仿宋_GB2312" w:cs="仿宋_GB2312"/>
          <w:color w:val="auto"/>
          <w:sz w:val="32"/>
          <w:szCs w:val="32"/>
          <w:u w:val="none"/>
          <w:lang w:eastAsia="zh-CN"/>
        </w:rPr>
        <w:t>区</w:t>
      </w:r>
      <w:r>
        <w:rPr>
          <w:rFonts w:hint="eastAsia" w:ascii="仿宋_GB2312" w:hAnsi="仿宋_GB2312" w:eastAsia="仿宋_GB2312" w:cs="仿宋_GB2312"/>
          <w:color w:val="auto"/>
          <w:sz w:val="32"/>
          <w:szCs w:val="32"/>
          <w:u w:val="none"/>
        </w:rPr>
        <w:t>“小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w:t>
      </w:r>
      <w:r>
        <w:rPr>
          <w:rFonts w:hint="eastAsia" w:ascii="仿宋_GB2312" w:hAnsi="仿宋_GB2312" w:eastAsia="仿宋_GB2312" w:cs="仿宋_GB2312"/>
          <w:color w:val="auto"/>
          <w:sz w:val="32"/>
          <w:szCs w:val="32"/>
          <w:u w:val="none"/>
          <w:lang w:val="en-US" w:eastAsia="zh-CN"/>
        </w:rPr>
        <w:t>经营</w:t>
      </w:r>
      <w:r>
        <w:rPr>
          <w:rFonts w:hint="eastAsia" w:ascii="仿宋_GB2312" w:hAnsi="仿宋_GB2312" w:eastAsia="仿宋_GB2312" w:cs="仿宋_GB2312"/>
          <w:color w:val="auto"/>
          <w:sz w:val="32"/>
          <w:szCs w:val="32"/>
          <w:u w:val="none"/>
        </w:rPr>
        <w:t>指导规范》</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color w:val="auto"/>
          <w:sz w:val="32"/>
          <w:szCs w:val="32"/>
          <w:u w:val="none"/>
          <w:lang w:val="en-US" w:eastAsia="zh-CN"/>
        </w:rPr>
        <w:t>根据部门要求细化“小餐桌”经营中的具体规范要求</w:t>
      </w:r>
      <w:r>
        <w:rPr>
          <w:rFonts w:hint="eastAsia" w:ascii="仿宋_GB2312" w:hAnsi="仿宋_GB2312" w:eastAsia="仿宋_GB2312" w:cs="仿宋_GB2312"/>
          <w:color w:val="auto"/>
          <w:sz w:val="32"/>
          <w:szCs w:val="32"/>
          <w:u w:val="none"/>
        </w:rPr>
        <w:t>。</w:t>
      </w:r>
    </w:p>
    <w:p w14:paraId="1610F579">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center"/>
        <w:textAlignment w:val="auto"/>
        <w:rPr>
          <w:rFonts w:hint="default" w:ascii="黑体" w:hAnsi="黑体" w:eastAsia="黑体" w:cs="黑体"/>
          <w:color w:val="auto"/>
          <w:sz w:val="32"/>
          <w:szCs w:val="32"/>
          <w:u w:val="none"/>
          <w:lang w:val="en-US" w:eastAsia="zh-CN"/>
        </w:rPr>
      </w:pPr>
      <w:r>
        <w:rPr>
          <w:rFonts w:hint="eastAsia" w:ascii="黑体" w:hAnsi="黑体" w:eastAsia="黑体" w:cs="黑体"/>
          <w:color w:val="auto"/>
          <w:sz w:val="32"/>
          <w:szCs w:val="32"/>
          <w:u w:val="none"/>
        </w:rPr>
        <w:t xml:space="preserve">第二章 </w:t>
      </w:r>
      <w:r>
        <w:rPr>
          <w:rFonts w:hint="eastAsia" w:ascii="黑体" w:hAnsi="黑体" w:eastAsia="黑体" w:cs="黑体"/>
          <w:color w:val="auto"/>
          <w:sz w:val="32"/>
          <w:szCs w:val="32"/>
          <w:u w:val="none"/>
          <w:lang w:eastAsia="zh-CN"/>
        </w:rPr>
        <w:t>许可事项</w:t>
      </w:r>
    </w:p>
    <w:p w14:paraId="25D89423">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lang w:eastAsia="zh-CN"/>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十</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rPr>
        <w:t xml:space="preserve"> </w:t>
      </w:r>
      <w:r>
        <w:rPr>
          <w:rFonts w:hint="eastAsia" w:ascii="仿宋_GB2312" w:hAnsi="仿宋_GB2312" w:eastAsia="仿宋_GB2312" w:cs="仿宋_GB2312"/>
          <w:color w:val="auto"/>
          <w:sz w:val="32"/>
          <w:szCs w:val="32"/>
          <w:u w:val="none"/>
          <w:lang w:val="en-US" w:eastAsia="zh-CN"/>
        </w:rPr>
        <w:t>提供现场制售餐饮服务的</w:t>
      </w:r>
      <w:r>
        <w:rPr>
          <w:rFonts w:hint="eastAsia" w:ascii="仿宋_GB2312" w:hAnsi="仿宋_GB2312" w:eastAsia="仿宋_GB2312" w:cs="仿宋_GB2312"/>
          <w:color w:val="auto"/>
          <w:sz w:val="32"/>
          <w:szCs w:val="32"/>
          <w:u w:val="none"/>
          <w:lang w:eastAsia="zh-CN"/>
        </w:rPr>
        <w:t>“小餐桌”</w:t>
      </w:r>
      <w:r>
        <w:rPr>
          <w:rFonts w:hint="eastAsia" w:ascii="仿宋_GB2312" w:hAnsi="仿宋_GB2312" w:eastAsia="仿宋_GB2312" w:cs="仿宋_GB2312"/>
          <w:color w:val="auto"/>
          <w:sz w:val="32"/>
          <w:szCs w:val="32"/>
          <w:u w:val="none"/>
        </w:rPr>
        <w:t>经营者</w:t>
      </w:r>
      <w:r>
        <w:rPr>
          <w:rFonts w:hint="eastAsia" w:ascii="仿宋_GB2312" w:hAnsi="仿宋_GB2312" w:eastAsia="仿宋_GB2312" w:cs="仿宋_GB2312"/>
          <w:color w:val="auto"/>
          <w:sz w:val="32"/>
          <w:szCs w:val="32"/>
          <w:u w:val="none"/>
          <w:lang w:eastAsia="zh-CN"/>
        </w:rPr>
        <w:t>在营业前，应当到行政许可部门办理小餐饮登记证或者食品经营许可证。</w:t>
      </w:r>
    </w:p>
    <w:p w14:paraId="0FA1250E">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i w:val="0"/>
          <w:iCs w:val="0"/>
          <w:caps w:val="0"/>
          <w:color w:val="auto"/>
          <w:spacing w:val="0"/>
          <w:sz w:val="32"/>
          <w:szCs w:val="32"/>
          <w:u w:val="none"/>
          <w:lang w:eastAsia="zh-CN"/>
        </w:rPr>
      </w:pPr>
      <w:r>
        <w:rPr>
          <w:rFonts w:hint="eastAsia" w:ascii="黑体" w:hAnsi="黑体" w:eastAsia="黑体" w:cs="黑体"/>
          <w:color w:val="auto"/>
          <w:sz w:val="32"/>
          <w:szCs w:val="32"/>
          <w:u w:val="none"/>
          <w:lang w:eastAsia="zh-CN"/>
        </w:rPr>
        <w:t>第十一条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lang w:eastAsia="zh-CN"/>
        </w:rPr>
        <w:t>“小餐桌”</w:t>
      </w:r>
      <w:r>
        <w:rPr>
          <w:rFonts w:hint="eastAsia" w:ascii="仿宋_GB2312" w:hAnsi="仿宋_GB2312" w:eastAsia="仿宋_GB2312" w:cs="仿宋_GB2312"/>
          <w:color w:val="auto"/>
          <w:sz w:val="32"/>
          <w:szCs w:val="32"/>
          <w:u w:val="none"/>
        </w:rPr>
        <w:t>经营者</w:t>
      </w:r>
      <w:r>
        <w:rPr>
          <w:rFonts w:hint="eastAsia" w:ascii="仿宋_GB2312" w:hAnsi="仿宋_GB2312" w:eastAsia="仿宋_GB2312" w:cs="仿宋_GB2312"/>
          <w:color w:val="auto"/>
          <w:sz w:val="32"/>
          <w:szCs w:val="32"/>
          <w:u w:val="none"/>
          <w:lang w:eastAsia="zh-CN"/>
        </w:rPr>
        <w:t>申请小餐饮登记证，应当提交下列材料，</w:t>
      </w:r>
      <w:r>
        <w:rPr>
          <w:rFonts w:hint="eastAsia" w:ascii="仿宋_GB2312" w:hAnsi="仿宋_GB2312" w:eastAsia="仿宋_GB2312" w:cs="仿宋_GB2312"/>
          <w:i w:val="0"/>
          <w:iCs w:val="0"/>
          <w:caps w:val="0"/>
          <w:color w:val="auto"/>
          <w:spacing w:val="0"/>
          <w:sz w:val="32"/>
          <w:szCs w:val="32"/>
          <w:u w:val="none"/>
          <w:lang w:eastAsia="zh-CN"/>
        </w:rPr>
        <w:t>并对所提交材料的真实性负责：</w:t>
      </w:r>
    </w:p>
    <w:p w14:paraId="39D098D5">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（一）小餐饮登记申请书；</w:t>
      </w:r>
    </w:p>
    <w:p w14:paraId="105C06C8">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（二）营业执照或者经营者身份证明复印件（能够实现网上核验的无需提交）；</w:t>
      </w:r>
    </w:p>
    <w:p w14:paraId="3C32C9D1">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（三）从业人员健康证明复印件（能够实现网上核验的无需提交）；</w:t>
      </w:r>
    </w:p>
    <w:p w14:paraId="1BBDE417">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（四）与食品经营相适应的主要设备设施、经营布局、操作流程等文件；</w:t>
      </w:r>
    </w:p>
    <w:p w14:paraId="7A99885E">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（五）食品安全自查、从业人员健康管理、进货查验记录等保证食品安全的制度目录清单；</w:t>
      </w:r>
    </w:p>
    <w:p w14:paraId="3FA26486">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（六）食品安全相关法律、法规规定的其他材料。</w:t>
      </w:r>
    </w:p>
    <w:p w14:paraId="6C0BF52B">
      <w:pPr>
        <w:keepNext w:val="0"/>
        <w:keepLines w:val="0"/>
        <w:pageBreakBefore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lang w:eastAsia="zh-CN"/>
        </w:rPr>
      </w:pPr>
      <w:r>
        <w:rPr>
          <w:rFonts w:hint="eastAsia" w:ascii="仿宋_GB2312" w:hAnsi="仿宋_GB2312" w:eastAsia="仿宋_GB2312" w:cs="仿宋_GB2312"/>
          <w:color w:val="auto"/>
          <w:sz w:val="32"/>
          <w:szCs w:val="32"/>
          <w:u w:val="none"/>
          <w:lang w:eastAsia="zh-CN"/>
        </w:rPr>
        <w:t>行政许可部门</w:t>
      </w:r>
      <w:r>
        <w:rPr>
          <w:rFonts w:hint="eastAsia" w:ascii="仿宋_GB2312" w:hAnsi="仿宋_GB2312" w:eastAsia="仿宋_GB2312" w:cs="仿宋_GB2312"/>
          <w:color w:val="auto"/>
          <w:sz w:val="32"/>
          <w:szCs w:val="32"/>
          <w:u w:val="none"/>
        </w:rPr>
        <w:t>认为</w:t>
      </w:r>
      <w:r>
        <w:rPr>
          <w:rFonts w:hint="eastAsia" w:ascii="仿宋_GB2312" w:hAnsi="仿宋_GB2312" w:eastAsia="仿宋_GB2312" w:cs="仿宋_GB2312"/>
          <w:color w:val="auto"/>
          <w:sz w:val="32"/>
          <w:szCs w:val="32"/>
          <w:u w:val="none"/>
          <w:lang w:eastAsia="zh-CN"/>
        </w:rPr>
        <w:t>“小餐桌”</w:t>
      </w:r>
      <w:r>
        <w:rPr>
          <w:rFonts w:hint="eastAsia" w:ascii="仿宋_GB2312" w:hAnsi="仿宋_GB2312" w:eastAsia="仿宋_GB2312" w:cs="仿宋_GB2312"/>
          <w:color w:val="auto"/>
          <w:sz w:val="32"/>
          <w:szCs w:val="32"/>
          <w:u w:val="none"/>
        </w:rPr>
        <w:t>登记申请涉及公共利益的重大事项，需要听证的，应当向社会公告并举行听证。小餐饮登记直接涉及申请人与他人之间重大利益关系的，</w:t>
      </w:r>
      <w:r>
        <w:rPr>
          <w:rFonts w:hint="eastAsia" w:ascii="仿宋_GB2312" w:hAnsi="仿宋_GB2312" w:eastAsia="仿宋_GB2312" w:cs="仿宋_GB2312"/>
          <w:color w:val="auto"/>
          <w:sz w:val="32"/>
          <w:szCs w:val="32"/>
          <w:u w:val="none"/>
          <w:lang w:eastAsia="zh-CN"/>
        </w:rPr>
        <w:t>街道办事处</w:t>
      </w:r>
      <w:r>
        <w:rPr>
          <w:rFonts w:hint="eastAsia" w:ascii="仿宋_GB2312" w:hAnsi="仿宋_GB2312" w:eastAsia="仿宋_GB2312" w:cs="仿宋_GB2312"/>
          <w:color w:val="auto"/>
          <w:sz w:val="32"/>
          <w:szCs w:val="32"/>
          <w:u w:val="none"/>
        </w:rPr>
        <w:t>在作出登记决定前，应当告知申请人、利害关系人享有要求听证的权利。</w:t>
      </w:r>
    </w:p>
    <w:p w14:paraId="00781DCF">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i w:val="0"/>
          <w:iCs w:val="0"/>
          <w:caps w:val="0"/>
          <w:color w:val="auto"/>
          <w:spacing w:val="0"/>
          <w:sz w:val="32"/>
          <w:szCs w:val="32"/>
          <w:u w:val="none"/>
          <w:lang w:eastAsia="zh-CN"/>
        </w:rPr>
      </w:pPr>
      <w:r>
        <w:rPr>
          <w:rFonts w:hint="eastAsia" w:ascii="黑体" w:hAnsi="黑体" w:eastAsia="黑体" w:cs="黑体"/>
          <w:color w:val="auto"/>
          <w:sz w:val="32"/>
          <w:szCs w:val="32"/>
          <w:u w:val="none"/>
          <w:lang w:val="en" w:eastAsia="zh-CN"/>
        </w:rPr>
        <w:t>第十二条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lang w:val="en" w:eastAsia="zh-CN"/>
        </w:rPr>
        <w:t>“小餐桌”经营者申请食品经营许可证，</w:t>
      </w:r>
      <w:r>
        <w:rPr>
          <w:rFonts w:hint="eastAsia" w:ascii="仿宋_GB2312" w:hAnsi="仿宋_GB2312" w:eastAsia="仿宋_GB2312" w:cs="仿宋_GB2312"/>
          <w:color w:val="auto"/>
          <w:sz w:val="32"/>
          <w:szCs w:val="32"/>
          <w:u w:val="none"/>
          <w:lang w:eastAsia="zh-CN"/>
        </w:rPr>
        <w:t>应当提交下列材料，</w:t>
      </w:r>
      <w:r>
        <w:rPr>
          <w:rFonts w:hint="eastAsia" w:ascii="仿宋_GB2312" w:hAnsi="仿宋_GB2312" w:eastAsia="仿宋_GB2312" w:cs="仿宋_GB2312"/>
          <w:i w:val="0"/>
          <w:iCs w:val="0"/>
          <w:caps w:val="0"/>
          <w:color w:val="auto"/>
          <w:spacing w:val="0"/>
          <w:sz w:val="32"/>
          <w:szCs w:val="32"/>
          <w:u w:val="none"/>
          <w:lang w:eastAsia="zh-CN"/>
        </w:rPr>
        <w:t>并对所提交材料的真实性负责：</w:t>
      </w:r>
    </w:p>
    <w:p w14:paraId="50D14B4C">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（一）食品经营许可申请书；</w:t>
      </w:r>
    </w:p>
    <w:p w14:paraId="1BA642FA">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（二）营业执照或者其他主体资格证明文件复印件（能够实现网上核验的无需提交）；</w:t>
      </w:r>
    </w:p>
    <w:p w14:paraId="68CE4EAF">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（三）与食品经营相适应的主要设备设施、经营布局、操作流程等文件；</w:t>
      </w:r>
    </w:p>
    <w:p w14:paraId="127E09F9">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（四）食品安全自查、从业人员健康管理、进货查验记录、食品安全事故处置等保证食品安全的规章制度目录清单。</w:t>
      </w:r>
    </w:p>
    <w:p w14:paraId="2C5115BB">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center"/>
        <w:textAlignment w:val="auto"/>
        <w:rPr>
          <w:rFonts w:hint="eastAsia" w:ascii="黑体" w:hAnsi="黑体" w:eastAsia="黑体" w:cs="黑体"/>
          <w:color w:val="auto"/>
          <w:sz w:val="32"/>
          <w:szCs w:val="32"/>
          <w:u w:val="none"/>
          <w:lang w:eastAsia="zh-CN"/>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三</w:t>
      </w:r>
      <w:r>
        <w:rPr>
          <w:rFonts w:hint="eastAsia" w:ascii="黑体" w:hAnsi="黑体" w:eastAsia="黑体" w:cs="黑体"/>
          <w:color w:val="auto"/>
          <w:sz w:val="32"/>
          <w:szCs w:val="32"/>
          <w:u w:val="none"/>
        </w:rPr>
        <w:t xml:space="preserve">章 </w:t>
      </w:r>
      <w:r>
        <w:rPr>
          <w:rFonts w:hint="eastAsia" w:ascii="黑体" w:hAnsi="黑体" w:eastAsia="黑体" w:cs="黑体"/>
          <w:color w:val="auto"/>
          <w:sz w:val="32"/>
          <w:szCs w:val="32"/>
          <w:u w:val="none"/>
          <w:lang w:val="en-US" w:eastAsia="zh-CN"/>
        </w:rPr>
        <w:t>经营规范</w:t>
      </w:r>
    </w:p>
    <w:p w14:paraId="1C4775A0">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第十</w:t>
      </w:r>
      <w:r>
        <w:rPr>
          <w:rFonts w:hint="eastAsia" w:ascii="黑体" w:hAnsi="黑体" w:eastAsia="黑体" w:cs="黑体"/>
          <w:color w:val="auto"/>
          <w:sz w:val="32"/>
          <w:szCs w:val="32"/>
          <w:u w:val="none"/>
          <w:lang w:eastAsia="zh-CN"/>
        </w:rPr>
        <w:t>三</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w:t>
      </w:r>
      <w:r>
        <w:rPr>
          <w:rFonts w:hint="eastAsia" w:ascii="仿宋_GB2312" w:hAnsi="仿宋_GB2312" w:eastAsia="仿宋_GB2312" w:cs="仿宋_GB2312"/>
          <w:color w:val="auto"/>
          <w:sz w:val="32"/>
          <w:szCs w:val="32"/>
          <w:u w:val="none"/>
          <w:lang w:eastAsia="zh-CN"/>
        </w:rPr>
        <w:t>经营</w:t>
      </w:r>
      <w:r>
        <w:rPr>
          <w:rFonts w:hint="eastAsia" w:ascii="仿宋_GB2312" w:hAnsi="仿宋_GB2312" w:eastAsia="仿宋_GB2312" w:cs="仿宋_GB2312"/>
          <w:color w:val="auto"/>
          <w:sz w:val="32"/>
          <w:szCs w:val="32"/>
          <w:u w:val="none"/>
        </w:rPr>
        <w:t>者</w:t>
      </w:r>
      <w:r>
        <w:rPr>
          <w:rFonts w:hint="eastAsia" w:ascii="仿宋_GB2312" w:hAnsi="仿宋_GB2312" w:eastAsia="仿宋_GB2312" w:cs="仿宋_GB2312"/>
          <w:color w:val="auto"/>
          <w:sz w:val="32"/>
          <w:szCs w:val="32"/>
          <w:u w:val="none"/>
          <w:lang w:eastAsia="zh-CN"/>
        </w:rPr>
        <w:t>应当在经营场所显著位置公示营业执照、食品经营许可证（或者小餐饮登记证）、从业人员健康证、食品安全和消防安全承诺书等信息，</w:t>
      </w:r>
      <w:r>
        <w:rPr>
          <w:rFonts w:hint="eastAsia" w:ascii="仿宋_GB2312" w:hAnsi="仿宋_GB2312" w:eastAsia="仿宋_GB2312" w:cs="仿宋_GB2312"/>
          <w:color w:val="auto"/>
          <w:sz w:val="32"/>
          <w:szCs w:val="32"/>
          <w:u w:val="none"/>
        </w:rPr>
        <w:t>接受社会和家长监督。</w:t>
      </w:r>
    </w:p>
    <w:p w14:paraId="40C2991E">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lang w:eastAsia="zh-CN"/>
        </w:rPr>
      </w:pPr>
      <w:r>
        <w:rPr>
          <w:rFonts w:hint="eastAsia" w:ascii="黑体" w:hAnsi="黑体" w:eastAsia="黑体" w:cs="黑体"/>
          <w:color w:val="auto"/>
          <w:sz w:val="32"/>
          <w:szCs w:val="32"/>
          <w:u w:val="none"/>
        </w:rPr>
        <w:t>第十</w:t>
      </w:r>
      <w:r>
        <w:rPr>
          <w:rFonts w:hint="eastAsia" w:ascii="黑体" w:hAnsi="黑体" w:eastAsia="黑体" w:cs="黑体"/>
          <w:color w:val="auto"/>
          <w:sz w:val="32"/>
          <w:szCs w:val="32"/>
          <w:u w:val="none"/>
          <w:lang w:eastAsia="zh-CN"/>
        </w:rPr>
        <w:t>四</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w:t>
      </w:r>
      <w:r>
        <w:rPr>
          <w:rFonts w:hint="eastAsia" w:ascii="仿宋_GB2312" w:hAnsi="仿宋_GB2312" w:eastAsia="仿宋_GB2312" w:cs="仿宋_GB2312"/>
          <w:color w:val="auto"/>
          <w:sz w:val="32"/>
          <w:szCs w:val="32"/>
          <w:u w:val="none"/>
          <w:lang w:eastAsia="zh-CN"/>
        </w:rPr>
        <w:t>应当</w:t>
      </w:r>
      <w:r>
        <w:rPr>
          <w:rFonts w:hint="eastAsia" w:ascii="仿宋_GB2312" w:hAnsi="仿宋_GB2312" w:eastAsia="仿宋_GB2312" w:cs="仿宋_GB2312"/>
          <w:color w:val="auto"/>
          <w:sz w:val="32"/>
          <w:szCs w:val="32"/>
          <w:u w:val="none"/>
        </w:rPr>
        <w:t>建立健全并严格执行卫生、食品、消防、治安等安全管理制度，组织从业人员开展相关安全知识培训</w:t>
      </w:r>
      <w:r>
        <w:rPr>
          <w:rFonts w:hint="eastAsia" w:ascii="仿宋_GB2312" w:hAnsi="仿宋_GB2312" w:eastAsia="仿宋_GB2312" w:cs="仿宋_GB2312"/>
          <w:color w:val="auto"/>
          <w:sz w:val="32"/>
          <w:szCs w:val="32"/>
          <w:u w:val="none"/>
          <w:lang w:eastAsia="zh-CN"/>
        </w:rPr>
        <w:t>。</w:t>
      </w:r>
    </w:p>
    <w:p w14:paraId="57DB3F95">
      <w:pPr>
        <w:keepNext w:val="0"/>
        <w:keepLines w:val="0"/>
        <w:pageBreakBefore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第十</w:t>
      </w:r>
      <w:r>
        <w:rPr>
          <w:rFonts w:hint="eastAsia" w:ascii="黑体" w:hAnsi="黑体" w:eastAsia="黑体" w:cs="黑体"/>
          <w:color w:val="auto"/>
          <w:sz w:val="32"/>
          <w:szCs w:val="32"/>
          <w:u w:val="none"/>
          <w:lang w:eastAsia="zh-CN"/>
        </w:rPr>
        <w:t>五</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w:t>
      </w:r>
      <w:r>
        <w:rPr>
          <w:rFonts w:hint="eastAsia" w:ascii="仿宋_GB2312" w:hAnsi="仿宋_GB2312" w:eastAsia="仿宋_GB2312" w:cs="仿宋_GB2312"/>
          <w:color w:val="auto"/>
          <w:sz w:val="32"/>
          <w:szCs w:val="32"/>
          <w:u w:val="none"/>
          <w:lang w:eastAsia="zh-CN"/>
        </w:rPr>
        <w:t>应当</w:t>
      </w:r>
      <w:r>
        <w:rPr>
          <w:rFonts w:hint="eastAsia" w:ascii="仿宋_GB2312" w:hAnsi="仿宋_GB2312" w:eastAsia="仿宋_GB2312" w:cs="仿宋_GB2312"/>
          <w:color w:val="auto"/>
          <w:sz w:val="32"/>
          <w:szCs w:val="32"/>
          <w:u w:val="none"/>
        </w:rPr>
        <w:t>加强对学生休息场所的安全</w:t>
      </w:r>
      <w:r>
        <w:rPr>
          <w:rFonts w:hint="eastAsia" w:ascii="仿宋_GB2312" w:hAnsi="仿宋_GB2312" w:eastAsia="仿宋_GB2312" w:cs="仿宋_GB2312"/>
          <w:color w:val="auto"/>
          <w:sz w:val="32"/>
          <w:szCs w:val="32"/>
          <w:u w:val="none"/>
          <w:lang w:eastAsia="zh-CN"/>
        </w:rPr>
        <w:t>及卫生</w:t>
      </w:r>
      <w:r>
        <w:rPr>
          <w:rFonts w:hint="eastAsia" w:ascii="仿宋_GB2312" w:hAnsi="仿宋_GB2312" w:eastAsia="仿宋_GB2312" w:cs="仿宋_GB2312"/>
          <w:color w:val="auto"/>
          <w:sz w:val="32"/>
          <w:szCs w:val="32"/>
          <w:u w:val="none"/>
        </w:rPr>
        <w:t>管理，</w:t>
      </w:r>
      <w:r>
        <w:rPr>
          <w:rFonts w:hint="eastAsia" w:ascii="仿宋_GB2312" w:hAnsi="仿宋_GB2312" w:eastAsia="仿宋_GB2312" w:cs="仿宋_GB2312"/>
          <w:color w:val="auto"/>
          <w:sz w:val="32"/>
          <w:szCs w:val="32"/>
          <w:u w:val="none"/>
          <w:lang w:val="en-US" w:eastAsia="zh-CN"/>
        </w:rPr>
        <w:t>休息场所面积应当与学生人数相适应，实行男女分设并有明显标识区分；</w:t>
      </w:r>
      <w:r>
        <w:rPr>
          <w:rFonts w:hint="eastAsia" w:ascii="仿宋_GB2312" w:hAnsi="仿宋_GB2312" w:eastAsia="仿宋_GB2312" w:cs="仿宋_GB2312"/>
          <w:i w:val="0"/>
          <w:iCs w:val="0"/>
          <w:caps w:val="0"/>
          <w:color w:val="auto"/>
          <w:spacing w:val="0"/>
          <w:sz w:val="32"/>
          <w:szCs w:val="32"/>
          <w:u w:val="none"/>
        </w:rPr>
        <w:t>应</w:t>
      </w:r>
      <w:r>
        <w:rPr>
          <w:rFonts w:hint="eastAsia" w:ascii="仿宋_GB2312" w:hAnsi="仿宋_GB2312" w:eastAsia="仿宋_GB2312" w:cs="仿宋_GB2312"/>
          <w:i w:val="0"/>
          <w:iCs w:val="0"/>
          <w:caps w:val="0"/>
          <w:color w:val="auto"/>
          <w:spacing w:val="0"/>
          <w:sz w:val="32"/>
          <w:szCs w:val="32"/>
          <w:u w:val="none"/>
          <w:lang w:eastAsia="zh-CN"/>
        </w:rPr>
        <w:t>当</w:t>
      </w:r>
      <w:r>
        <w:rPr>
          <w:rFonts w:hint="eastAsia" w:ascii="仿宋_GB2312" w:hAnsi="仿宋_GB2312" w:eastAsia="仿宋_GB2312" w:cs="仿宋_GB2312"/>
          <w:i w:val="0"/>
          <w:iCs w:val="0"/>
          <w:caps w:val="0"/>
          <w:color w:val="auto"/>
          <w:spacing w:val="0"/>
          <w:sz w:val="32"/>
          <w:szCs w:val="32"/>
          <w:u w:val="none"/>
        </w:rPr>
        <w:t>保证1人1床，床铺不得高于两层，</w:t>
      </w:r>
      <w:r>
        <w:rPr>
          <w:rFonts w:hint="eastAsia" w:ascii="仿宋_GB2312" w:hAnsi="仿宋_GB2312" w:eastAsia="仿宋_GB2312" w:cs="仿宋_GB2312"/>
          <w:color w:val="auto"/>
          <w:sz w:val="32"/>
          <w:szCs w:val="32"/>
          <w:u w:val="none"/>
          <w:lang w:val="en-US" w:eastAsia="zh-CN"/>
        </w:rPr>
        <w:t>不得设置通铺；每间</w:t>
      </w:r>
      <w:r>
        <w:rPr>
          <w:rFonts w:hint="eastAsia" w:ascii="仿宋_GB2312" w:hAnsi="Times New Roman" w:eastAsia="仿宋_GB2312"/>
          <w:color w:val="auto"/>
          <w:sz w:val="32"/>
          <w:szCs w:val="32"/>
          <w:u w:val="none"/>
        </w:rPr>
        <w:t>休息室内设置床位不应多于</w:t>
      </w:r>
      <w:r>
        <w:rPr>
          <w:rFonts w:hint="eastAsia" w:ascii="仿宋_GB2312" w:hAnsi="Times New Roman" w:eastAsia="仿宋_GB2312"/>
          <w:color w:val="auto"/>
          <w:sz w:val="32"/>
          <w:szCs w:val="32"/>
          <w:u w:val="none"/>
          <w:lang w:val="en-US" w:eastAsia="zh-CN"/>
        </w:rPr>
        <w:t>6</w:t>
      </w:r>
      <w:r>
        <w:rPr>
          <w:rFonts w:hint="eastAsia" w:ascii="仿宋_GB2312" w:hAnsi="Times New Roman" w:eastAsia="仿宋_GB2312"/>
          <w:color w:val="auto"/>
          <w:sz w:val="32"/>
          <w:szCs w:val="32"/>
          <w:u w:val="none"/>
        </w:rPr>
        <w:t>个</w:t>
      </w:r>
      <w:r>
        <w:rPr>
          <w:rFonts w:hint="eastAsia" w:ascii="仿宋_GB2312" w:hAnsi="Times New Roman" w:eastAsia="仿宋_GB2312"/>
          <w:color w:val="auto"/>
          <w:sz w:val="32"/>
          <w:szCs w:val="32"/>
          <w:u w:val="none"/>
          <w:lang w:eastAsia="zh-CN"/>
        </w:rPr>
        <w:t>，</w:t>
      </w:r>
      <w:r>
        <w:rPr>
          <w:rFonts w:hint="eastAsia" w:ascii="仿宋_GB2312" w:hAnsi="Times New Roman" w:eastAsia="仿宋_GB2312"/>
          <w:color w:val="auto"/>
          <w:sz w:val="32"/>
          <w:szCs w:val="32"/>
          <w:u w:val="none"/>
        </w:rPr>
        <w:t>每张床至少留有一边设置通道，且便于通行</w:t>
      </w:r>
      <w:r>
        <w:rPr>
          <w:rFonts w:hint="eastAsia" w:ascii="仿宋_GB2312" w:hAnsi="Times New Roman" w:eastAsia="仿宋_GB2312"/>
          <w:color w:val="auto"/>
          <w:sz w:val="32"/>
          <w:szCs w:val="32"/>
          <w:u w:val="none"/>
          <w:lang w:eastAsia="zh-CN"/>
        </w:rPr>
        <w:t>；</w:t>
      </w:r>
      <w:r>
        <w:rPr>
          <w:rFonts w:hint="eastAsia" w:ascii="仿宋_GB2312" w:hAnsi="仿宋_GB2312" w:eastAsia="仿宋_GB2312" w:cs="仿宋_GB2312"/>
          <w:color w:val="auto"/>
          <w:sz w:val="32"/>
          <w:szCs w:val="32"/>
          <w:u w:val="none"/>
          <w:lang w:val="en-US" w:eastAsia="zh-CN"/>
        </w:rPr>
        <w:t>室内应当卫生干净整洁，采光良好，经常通风换气，确保空气清新；</w:t>
      </w:r>
      <w:r>
        <w:rPr>
          <w:rFonts w:hint="eastAsia" w:ascii="仿宋_GB2312" w:hAnsi="仿宋_GB2312" w:eastAsia="仿宋_GB2312" w:cs="仿宋_GB2312"/>
          <w:color w:val="auto"/>
          <w:sz w:val="32"/>
          <w:szCs w:val="32"/>
          <w:u w:val="none"/>
        </w:rPr>
        <w:t>配备安全有效的防控蚊、蝇、蟑螂、鼠和其他病媒生物的设施设备及废弃物存放专用设备设施，及时清运废弃物。</w:t>
      </w:r>
    </w:p>
    <w:p w14:paraId="28DC0D9D">
      <w:pPr>
        <w:keepNext w:val="0"/>
        <w:keepLines w:val="0"/>
        <w:pageBreakBefore w:val="0"/>
        <w:kinsoku/>
        <w:wordWrap/>
        <w:overflowPunct/>
        <w:topLinePunct w:val="0"/>
        <w:autoSpaceDE/>
        <w:autoSpaceDN/>
        <w:bidi w:val="0"/>
        <w:adjustRightInd w:val="0"/>
        <w:snapToGrid w:val="0"/>
        <w:spacing w:line="560" w:lineRule="exact"/>
        <w:ind w:right="0" w:rightChars="0" w:firstLine="640" w:firstLineChars="200"/>
        <w:jc w:val="left"/>
        <w:textAlignment w:val="auto"/>
        <w:rPr>
          <w:rFonts w:hint="eastAsia" w:ascii="仿宋_GB2312" w:hAnsi="Times New Roman" w:eastAsia="仿宋_GB2312"/>
          <w:color w:val="auto"/>
          <w:sz w:val="32"/>
          <w:szCs w:val="32"/>
          <w:u w:val="none"/>
          <w:lang w:eastAsia="zh-CN"/>
        </w:rPr>
      </w:pPr>
      <w:r>
        <w:rPr>
          <w:rFonts w:hint="eastAsia" w:ascii="黑体" w:hAnsi="黑体" w:eastAsia="黑体" w:cs="黑体"/>
          <w:color w:val="auto"/>
          <w:sz w:val="32"/>
          <w:szCs w:val="32"/>
          <w:u w:val="none"/>
        </w:rPr>
        <w:t>第十</w:t>
      </w:r>
      <w:r>
        <w:rPr>
          <w:rFonts w:hint="eastAsia" w:ascii="黑体" w:hAnsi="黑体" w:eastAsia="黑体" w:cs="黑体"/>
          <w:color w:val="auto"/>
          <w:sz w:val="32"/>
          <w:szCs w:val="32"/>
          <w:u w:val="none"/>
          <w:lang w:eastAsia="zh-CN"/>
        </w:rPr>
        <w:t>六</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w:t>
      </w:r>
      <w:r>
        <w:rPr>
          <w:rFonts w:hint="eastAsia" w:ascii="仿宋_GB2312" w:hAnsi="仿宋_GB2312" w:eastAsia="仿宋_GB2312" w:cs="仿宋_GB2312"/>
          <w:color w:val="auto"/>
          <w:sz w:val="32"/>
          <w:szCs w:val="32"/>
          <w:u w:val="none"/>
          <w:lang w:eastAsia="zh-CN"/>
        </w:rPr>
        <w:t>经营</w:t>
      </w:r>
      <w:r>
        <w:rPr>
          <w:rFonts w:hint="eastAsia" w:ascii="仿宋_GB2312" w:hAnsi="仿宋_GB2312" w:eastAsia="仿宋_GB2312" w:cs="仿宋_GB2312"/>
          <w:color w:val="auto"/>
          <w:sz w:val="32"/>
          <w:szCs w:val="32"/>
          <w:u w:val="none"/>
        </w:rPr>
        <w:t>场所内不得使用易燃可燃材料装修</w:t>
      </w:r>
      <w:r>
        <w:rPr>
          <w:rFonts w:hint="eastAsia" w:ascii="仿宋_GB2312" w:hAnsi="仿宋_GB2312" w:eastAsia="仿宋_GB2312" w:cs="仿宋_GB2312"/>
          <w:color w:val="auto"/>
          <w:sz w:val="32"/>
          <w:szCs w:val="32"/>
          <w:u w:val="none"/>
          <w:lang w:eastAsia="zh-CN"/>
        </w:rPr>
        <w:t>；</w:t>
      </w:r>
      <w:r>
        <w:rPr>
          <w:rFonts w:hint="eastAsia" w:ascii="仿宋_GB2312" w:hAnsi="Times New Roman" w:eastAsia="仿宋_GB2312"/>
          <w:color w:val="auto"/>
          <w:sz w:val="32"/>
          <w:szCs w:val="32"/>
          <w:u w:val="none"/>
        </w:rPr>
        <w:t>休息室、活动室应</w:t>
      </w:r>
      <w:r>
        <w:rPr>
          <w:rFonts w:hint="eastAsia" w:ascii="仿宋_GB2312" w:hAnsi="Times New Roman" w:eastAsia="仿宋_GB2312"/>
          <w:color w:val="auto"/>
          <w:sz w:val="32"/>
          <w:szCs w:val="32"/>
          <w:u w:val="none"/>
          <w:lang w:eastAsia="zh-CN"/>
        </w:rPr>
        <w:t>当</w:t>
      </w:r>
      <w:r>
        <w:rPr>
          <w:rFonts w:hint="eastAsia" w:ascii="仿宋_GB2312" w:hAnsi="Times New Roman" w:eastAsia="仿宋_GB2312"/>
          <w:color w:val="auto"/>
          <w:sz w:val="32"/>
          <w:szCs w:val="32"/>
          <w:u w:val="none"/>
        </w:rPr>
        <w:t>按要求配置一定数量的灭火器，原则上每个房间配备不少于2具2kg水基型或</w:t>
      </w:r>
      <w:r>
        <w:rPr>
          <w:rFonts w:hint="eastAsia" w:ascii="仿宋_GB2312" w:hAnsi="Times New Roman" w:eastAsia="仿宋_GB2312"/>
          <w:color w:val="auto"/>
          <w:sz w:val="32"/>
          <w:szCs w:val="32"/>
          <w:u w:val="none"/>
          <w:lang w:eastAsia="zh-CN"/>
        </w:rPr>
        <w:t>者</w:t>
      </w:r>
      <w:r>
        <w:rPr>
          <w:rFonts w:hint="eastAsia" w:ascii="仿宋_GB2312" w:hAnsi="Times New Roman" w:eastAsia="仿宋_GB2312"/>
          <w:color w:val="auto"/>
          <w:sz w:val="32"/>
          <w:szCs w:val="32"/>
          <w:u w:val="none"/>
        </w:rPr>
        <w:t>ABC干粉灭火器</w:t>
      </w:r>
      <w:r>
        <w:rPr>
          <w:rFonts w:hint="eastAsia" w:ascii="仿宋_GB2312" w:hAnsi="Times New Roman" w:eastAsia="仿宋_GB2312"/>
          <w:color w:val="auto"/>
          <w:sz w:val="32"/>
          <w:szCs w:val="32"/>
          <w:u w:val="none"/>
          <w:lang w:eastAsia="zh-CN"/>
        </w:rPr>
        <w:t>，</w:t>
      </w:r>
      <w:r>
        <w:rPr>
          <w:rFonts w:hint="eastAsia" w:ascii="仿宋_GB2312" w:hAnsi="Times New Roman" w:eastAsia="仿宋_GB2312"/>
          <w:color w:val="auto"/>
          <w:sz w:val="32"/>
          <w:szCs w:val="32"/>
          <w:u w:val="none"/>
        </w:rPr>
        <w:t>并在明显部位张贴疏散示意</w:t>
      </w:r>
      <w:r>
        <w:rPr>
          <w:rFonts w:hint="eastAsia" w:ascii="仿宋_GB2312" w:hAnsi="Times New Roman" w:eastAsia="仿宋_GB2312"/>
          <w:color w:val="auto"/>
          <w:sz w:val="32"/>
          <w:szCs w:val="32"/>
          <w:u w:val="none"/>
          <w:lang w:eastAsia="zh-CN"/>
        </w:rPr>
        <w:t>图、</w:t>
      </w:r>
      <w:r>
        <w:rPr>
          <w:rFonts w:hint="eastAsia" w:ascii="仿宋_GB2312" w:hAnsi="Times New Roman" w:eastAsia="仿宋_GB2312"/>
          <w:color w:val="auto"/>
          <w:sz w:val="32"/>
          <w:szCs w:val="32"/>
          <w:u w:val="none"/>
        </w:rPr>
        <w:t>设置灯光疏散指示标志和应急照明灯</w:t>
      </w:r>
      <w:r>
        <w:rPr>
          <w:rFonts w:hint="eastAsia" w:ascii="仿宋_GB2312" w:hAnsi="Times New Roman" w:eastAsia="仿宋_GB2312"/>
          <w:color w:val="auto"/>
          <w:sz w:val="32"/>
          <w:szCs w:val="32"/>
          <w:u w:val="none"/>
          <w:lang w:eastAsia="zh-CN"/>
        </w:rPr>
        <w:t>，</w:t>
      </w:r>
      <w:r>
        <w:rPr>
          <w:rFonts w:hint="eastAsia" w:ascii="仿宋_GB2312" w:hAnsi="仿宋" w:eastAsia="仿宋_GB2312" w:cs="仿宋"/>
          <w:color w:val="auto"/>
          <w:sz w:val="32"/>
          <w:szCs w:val="32"/>
          <w:u w:val="none"/>
        </w:rPr>
        <w:t>按照《建筑防火通用规范》</w:t>
      </w:r>
      <w:r>
        <w:rPr>
          <w:rFonts w:hint="eastAsia" w:ascii="仿宋_GB2312" w:hAnsi="仿宋" w:eastAsia="仿宋_GB2312" w:cs="仿宋"/>
          <w:color w:val="auto"/>
          <w:sz w:val="32"/>
          <w:szCs w:val="32"/>
          <w:u w:val="none"/>
          <w:lang w:eastAsia="zh-CN"/>
        </w:rPr>
        <w:t>规定</w:t>
      </w:r>
      <w:r>
        <w:rPr>
          <w:rFonts w:hint="eastAsia" w:ascii="仿宋_GB2312" w:hAnsi="仿宋" w:eastAsia="仿宋_GB2312" w:cs="仿宋"/>
          <w:color w:val="auto"/>
          <w:sz w:val="32"/>
          <w:szCs w:val="32"/>
          <w:u w:val="none"/>
        </w:rPr>
        <w:t>，满足相关疏散要求</w:t>
      </w:r>
      <w:r>
        <w:rPr>
          <w:rFonts w:hint="eastAsia" w:ascii="仿宋_GB2312" w:hAnsi="Times New Roman" w:eastAsia="仿宋_GB2312"/>
          <w:color w:val="auto"/>
          <w:sz w:val="32"/>
          <w:szCs w:val="32"/>
          <w:u w:val="none"/>
          <w:lang w:eastAsia="zh-CN"/>
        </w:rPr>
        <w:t>；休息室应当安装火灾自动报警系统或者具有联网功能的</w:t>
      </w:r>
      <w:r>
        <w:rPr>
          <w:rFonts w:hint="eastAsia" w:ascii="仿宋_GB2312" w:hAnsi="Times New Roman" w:eastAsia="仿宋_GB2312"/>
          <w:color w:val="auto"/>
          <w:sz w:val="32"/>
          <w:szCs w:val="32"/>
          <w:u w:val="none"/>
          <w:lang w:val="en-US" w:eastAsia="zh-CN"/>
        </w:rPr>
        <w:t>独立式火灾探测报警器</w:t>
      </w:r>
      <w:r>
        <w:rPr>
          <w:rFonts w:hint="eastAsia" w:ascii="仿宋_GB2312" w:hAnsi="仿宋" w:eastAsia="仿宋_GB2312" w:cs="仿宋"/>
          <w:color w:val="auto"/>
          <w:sz w:val="32"/>
          <w:szCs w:val="32"/>
          <w:u w:val="none"/>
        </w:rPr>
        <w:t>。</w:t>
      </w:r>
    </w:p>
    <w:p w14:paraId="613D3E84">
      <w:pPr>
        <w:keepNext w:val="0"/>
        <w:keepLines w:val="0"/>
        <w:pageBreakBefore w:val="0"/>
        <w:kinsoku/>
        <w:wordWrap/>
        <w:overflowPunct/>
        <w:topLinePunct w:val="0"/>
        <w:autoSpaceDE/>
        <w:autoSpaceDN/>
        <w:bidi w:val="0"/>
        <w:adjustRightInd w:val="0"/>
        <w:snapToGrid w:val="0"/>
        <w:spacing w:line="560" w:lineRule="exact"/>
        <w:ind w:right="0" w:rightChars="0" w:firstLine="640" w:firstLineChars="200"/>
        <w:jc w:val="left"/>
        <w:textAlignment w:val="auto"/>
        <w:rPr>
          <w:rFonts w:hint="eastAsia" w:ascii="仿宋_GB2312" w:hAnsi="仿宋_GB2312" w:eastAsia="仿宋_GB2312" w:cs="仿宋_GB2312"/>
          <w:color w:val="auto"/>
          <w:kern w:val="0"/>
          <w:sz w:val="32"/>
          <w:szCs w:val="32"/>
          <w:u w:val="none"/>
          <w:lang w:val="en-US" w:eastAsia="zh-CN" w:bidi="ar"/>
        </w:rPr>
      </w:pPr>
      <w:r>
        <w:rPr>
          <w:rFonts w:hint="eastAsia" w:ascii="黑体" w:hAnsi="黑体" w:eastAsia="黑体" w:cs="黑体"/>
          <w:color w:val="auto"/>
          <w:sz w:val="32"/>
          <w:szCs w:val="32"/>
          <w:u w:val="none"/>
          <w:lang w:val="en-US" w:eastAsia="zh-CN"/>
        </w:rPr>
        <w:t xml:space="preserve">第十七条 </w:t>
      </w:r>
      <w:r>
        <w:rPr>
          <w:rFonts w:hint="eastAsia" w:ascii="仿宋_GB2312" w:hAnsi="仿宋_GB2312" w:eastAsia="仿宋_GB2312" w:cs="仿宋_GB2312"/>
          <w:color w:val="auto"/>
          <w:kern w:val="0"/>
          <w:sz w:val="32"/>
          <w:szCs w:val="32"/>
          <w:u w:val="none"/>
          <w:lang w:val="en-US" w:eastAsia="zh-CN" w:bidi="ar"/>
        </w:rPr>
        <w:t>“小餐桌”经营场所应当采用合格的电气设备、电气线路和燃气灶具、阀门、管线，并定期检查；休息室应当安装限电保护装置；严禁在经营场所内使用蜡烛、蚊香、火炉等明火和电热器具，发现学生携带打火机、火柴等火源的应当予以没收；严禁使用热得快、电炉丝加热器、电烤炉、电热毯等大功率电热器具；厨房提倡使用管道燃气或者电热灶具，禁止使用液化气罐，使用电加热厨房电器、灶具时，不得超过配电额定功率。</w:t>
      </w:r>
    </w:p>
    <w:p w14:paraId="20D6AA74">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textAlignment w:val="auto"/>
        <w:rPr>
          <w:rFonts w:hint="eastAsia" w:ascii="仿宋_GB2312" w:hAnsi="仿宋_GB2312" w:eastAsia="仿宋_GB2312" w:cs="仿宋_GB2312"/>
          <w:color w:val="auto"/>
          <w:kern w:val="0"/>
          <w:sz w:val="32"/>
          <w:szCs w:val="32"/>
          <w:u w:val="none"/>
          <w:lang w:val="en-US" w:eastAsia="zh-CN" w:bidi="ar"/>
        </w:rPr>
      </w:pPr>
      <w:r>
        <w:rPr>
          <w:rFonts w:hint="eastAsia" w:ascii="黑体" w:hAnsi="黑体" w:eastAsia="黑体" w:cs="黑体"/>
          <w:color w:val="auto"/>
          <w:kern w:val="2"/>
          <w:sz w:val="32"/>
          <w:szCs w:val="32"/>
          <w:u w:val="none"/>
          <w:lang w:val="en-US" w:eastAsia="zh-CN" w:bidi="ar-SA"/>
        </w:rPr>
        <w:t>第十八条</w:t>
      </w:r>
      <w:r>
        <w:rPr>
          <w:rFonts w:hint="eastAsia" w:ascii="仿宋_GB2312" w:hAnsi="仿宋_GB2312" w:eastAsia="仿宋_GB2312" w:cs="仿宋_GB2312"/>
          <w:color w:val="auto"/>
          <w:kern w:val="0"/>
          <w:sz w:val="32"/>
          <w:szCs w:val="32"/>
          <w:u w:val="none"/>
          <w:lang w:val="en-US" w:eastAsia="zh-CN" w:bidi="ar"/>
        </w:rPr>
        <w:t xml:space="preserve"> 提供现场制售餐饮服务的“小餐桌”经营场所内应当设有独立的食品加工制作区域和用餐区域，配备餐具消毒、食品冷藏冷冻、防尘防蝇等食品安全设施；</w:t>
      </w:r>
      <w:r>
        <w:rPr>
          <w:rFonts w:hint="default" w:ascii="仿宋_GB2312" w:hAnsi="仿宋_GB2312" w:eastAsia="仿宋_GB2312" w:cs="仿宋_GB2312"/>
          <w:color w:val="auto"/>
          <w:kern w:val="0"/>
          <w:sz w:val="32"/>
          <w:szCs w:val="32"/>
          <w:u w:val="none"/>
          <w:lang w:val="en-US" w:eastAsia="zh-CN" w:bidi="ar"/>
        </w:rPr>
        <w:t>食品应</w:t>
      </w:r>
      <w:r>
        <w:rPr>
          <w:rFonts w:hint="eastAsia" w:ascii="仿宋_GB2312" w:hAnsi="仿宋_GB2312" w:eastAsia="仿宋_GB2312" w:cs="仿宋_GB2312"/>
          <w:color w:val="auto"/>
          <w:kern w:val="0"/>
          <w:sz w:val="32"/>
          <w:szCs w:val="32"/>
          <w:u w:val="none"/>
          <w:lang w:val="en-US" w:eastAsia="zh-CN" w:bidi="ar"/>
        </w:rPr>
        <w:t>当</w:t>
      </w:r>
      <w:r>
        <w:rPr>
          <w:rFonts w:hint="default" w:ascii="仿宋_GB2312" w:hAnsi="仿宋_GB2312" w:eastAsia="仿宋_GB2312" w:cs="仿宋_GB2312"/>
          <w:color w:val="auto"/>
          <w:kern w:val="0"/>
          <w:sz w:val="32"/>
          <w:szCs w:val="32"/>
          <w:u w:val="none"/>
          <w:lang w:val="en-US" w:eastAsia="zh-CN" w:bidi="ar"/>
        </w:rPr>
        <w:t>当餐加工，烹饪后的食品应当在2小时内食用，不得提供剩余再加热的食品，严禁提供未经烧熟煮透的食品</w:t>
      </w:r>
      <w:r>
        <w:rPr>
          <w:rFonts w:hint="eastAsia" w:ascii="仿宋_GB2312" w:hAnsi="仿宋_GB2312" w:eastAsia="仿宋_GB2312" w:cs="仿宋_GB2312"/>
          <w:color w:val="auto"/>
          <w:kern w:val="0"/>
          <w:sz w:val="32"/>
          <w:szCs w:val="32"/>
          <w:u w:val="none"/>
          <w:lang w:val="en-US" w:eastAsia="zh-CN" w:bidi="ar"/>
        </w:rPr>
        <w:t>。应当对每餐次每种食品成品进行留样，留样不少于125g，并注明食品名称、留样时间、留样人员等信息，留样食品应当由专柜冷藏保存48小时以上；</w:t>
      </w:r>
      <w:r>
        <w:rPr>
          <w:rFonts w:hint="default" w:ascii="仿宋_GB2312" w:hAnsi="仿宋_GB2312" w:eastAsia="仿宋_GB2312" w:cs="仿宋_GB2312"/>
          <w:color w:val="auto"/>
          <w:kern w:val="0"/>
          <w:sz w:val="32"/>
          <w:szCs w:val="32"/>
          <w:u w:val="none"/>
          <w:lang w:val="en-US" w:eastAsia="zh-CN" w:bidi="ar"/>
        </w:rPr>
        <w:t>不得制售冷</w:t>
      </w:r>
      <w:r>
        <w:rPr>
          <w:rFonts w:hint="eastAsia" w:ascii="仿宋_GB2312" w:hAnsi="仿宋_GB2312" w:eastAsia="仿宋_GB2312" w:cs="仿宋_GB2312"/>
          <w:color w:val="auto"/>
          <w:kern w:val="0"/>
          <w:sz w:val="32"/>
          <w:szCs w:val="32"/>
          <w:u w:val="none"/>
          <w:lang w:val="en-US" w:eastAsia="zh-CN" w:bidi="ar"/>
        </w:rPr>
        <w:t>食</w:t>
      </w:r>
      <w:r>
        <w:rPr>
          <w:rFonts w:hint="default" w:ascii="仿宋_GB2312" w:hAnsi="仿宋_GB2312" w:eastAsia="仿宋_GB2312" w:cs="仿宋_GB2312"/>
          <w:color w:val="auto"/>
          <w:kern w:val="0"/>
          <w:sz w:val="32"/>
          <w:szCs w:val="32"/>
          <w:u w:val="none"/>
          <w:lang w:val="en-US" w:eastAsia="zh-CN" w:bidi="ar"/>
        </w:rPr>
        <w:t>类、生食类</w:t>
      </w:r>
      <w:r>
        <w:rPr>
          <w:rFonts w:hint="eastAsia" w:ascii="仿宋_GB2312" w:hAnsi="仿宋_GB2312" w:eastAsia="仿宋_GB2312" w:cs="仿宋_GB2312"/>
          <w:color w:val="auto"/>
          <w:kern w:val="0"/>
          <w:sz w:val="32"/>
          <w:szCs w:val="32"/>
          <w:u w:val="none"/>
          <w:lang w:val="en-US" w:eastAsia="zh-CN" w:bidi="ar"/>
        </w:rPr>
        <w:t>以及其它</w:t>
      </w:r>
      <w:r>
        <w:rPr>
          <w:rFonts w:hint="default" w:ascii="仿宋_GB2312" w:hAnsi="仿宋_GB2312" w:eastAsia="仿宋_GB2312" w:cs="仿宋_GB2312"/>
          <w:color w:val="auto"/>
          <w:kern w:val="0"/>
          <w:sz w:val="32"/>
          <w:szCs w:val="32"/>
          <w:u w:val="none"/>
          <w:lang w:val="en-US" w:eastAsia="zh-CN" w:bidi="ar"/>
        </w:rPr>
        <w:t>高风险食品</w:t>
      </w:r>
      <w:r>
        <w:rPr>
          <w:rFonts w:hint="eastAsia" w:ascii="仿宋_GB2312" w:hAnsi="仿宋_GB2312" w:eastAsia="仿宋_GB2312" w:cs="仿宋_GB2312"/>
          <w:color w:val="auto"/>
          <w:kern w:val="0"/>
          <w:sz w:val="32"/>
          <w:szCs w:val="32"/>
          <w:u w:val="none"/>
          <w:lang w:val="en-US" w:eastAsia="zh-CN" w:bidi="ar"/>
        </w:rPr>
        <w:t>。</w:t>
      </w:r>
    </w:p>
    <w:p w14:paraId="453BBF84">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textAlignment w:val="auto"/>
        <w:rPr>
          <w:rFonts w:hint="eastAsia" w:ascii="仿宋_GB2312" w:hAnsi="仿宋_GB2312" w:eastAsia="仿宋_GB2312" w:cs="仿宋_GB2312"/>
          <w:color w:val="auto"/>
          <w:kern w:val="0"/>
          <w:sz w:val="32"/>
          <w:szCs w:val="32"/>
          <w:u w:val="none"/>
          <w:lang w:val="en-US" w:eastAsia="zh-CN" w:bidi="ar"/>
        </w:rPr>
      </w:pPr>
      <w:r>
        <w:rPr>
          <w:rFonts w:hint="eastAsia" w:ascii="仿宋_GB2312" w:hAnsi="仿宋_GB2312" w:eastAsia="仿宋_GB2312" w:cs="仿宋_GB2312"/>
          <w:color w:val="auto"/>
          <w:kern w:val="0"/>
          <w:sz w:val="32"/>
          <w:szCs w:val="32"/>
          <w:u w:val="none"/>
          <w:lang w:val="en-US" w:eastAsia="zh-CN" w:bidi="ar"/>
        </w:rPr>
        <w:t>从供餐单位订餐的“小餐桌”应当从取得食品经营许可的单位订购,并在经营场所显著位置公示供餐单位的营业执照、食品经营许可证等信息。双方应当依法签订合同，明确各自在食品安全方面的权利和义务，共同排查和消除食品安全隐患，防范和控制食品安全风险。</w:t>
      </w:r>
    </w:p>
    <w:p w14:paraId="7112E9F8">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textAlignment w:val="auto"/>
        <w:rPr>
          <w:rFonts w:hint="eastAsia" w:ascii="仿宋_GB2312" w:hAnsi="仿宋_GB2312" w:eastAsia="仿宋_GB2312" w:cs="仿宋_GB2312"/>
          <w:color w:val="auto"/>
          <w:kern w:val="0"/>
          <w:sz w:val="32"/>
          <w:szCs w:val="32"/>
          <w:u w:val="none"/>
          <w:lang w:val="en-US" w:eastAsia="zh-CN" w:bidi="ar"/>
        </w:rPr>
      </w:pPr>
      <w:r>
        <w:rPr>
          <w:rFonts w:hint="eastAsia" w:ascii="仿宋_GB2312" w:hAnsi="仿宋_GB2312" w:eastAsia="仿宋_GB2312" w:cs="仿宋_GB2312"/>
          <w:color w:val="auto"/>
          <w:kern w:val="0"/>
          <w:sz w:val="32"/>
          <w:szCs w:val="32"/>
          <w:u w:val="none"/>
          <w:lang w:val="en-US" w:eastAsia="zh-CN" w:bidi="ar"/>
        </w:rPr>
        <w:t>提供现场制售和从供餐单位订餐的“小餐桌”均应当建立食品留样制度，对每餐次每种食品成品进行留样，留样不少于125g，并注明食品名称、留样时间、留样人员等信息。</w:t>
      </w:r>
    </w:p>
    <w:p w14:paraId="2EB5717F">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textAlignment w:val="auto"/>
        <w:rPr>
          <w:rFonts w:hint="eastAsia" w:ascii="仿宋_GB2312" w:hAnsi="仿宋_GB2312" w:eastAsia="仿宋_GB2312" w:cs="仿宋_GB2312"/>
          <w:color w:val="auto"/>
          <w:kern w:val="0"/>
          <w:sz w:val="32"/>
          <w:szCs w:val="32"/>
          <w:u w:val="none"/>
          <w:lang w:val="en-US" w:eastAsia="zh-CN" w:bidi="ar"/>
        </w:rPr>
      </w:pPr>
      <w:r>
        <w:rPr>
          <w:rFonts w:hint="eastAsia" w:ascii="黑体" w:hAnsi="黑体" w:eastAsia="黑体" w:cs="黑体"/>
          <w:color w:val="auto"/>
          <w:kern w:val="2"/>
          <w:sz w:val="32"/>
          <w:szCs w:val="32"/>
          <w:u w:val="none"/>
          <w:lang w:val="en-US" w:eastAsia="zh-CN" w:bidi="ar-SA"/>
        </w:rPr>
        <w:t xml:space="preserve">第十九条 </w:t>
      </w:r>
      <w:r>
        <w:rPr>
          <w:rFonts w:hint="eastAsia" w:ascii="仿宋_GB2312" w:hAnsi="仿宋_GB2312" w:eastAsia="仿宋_GB2312" w:cs="仿宋_GB2312"/>
          <w:color w:val="auto"/>
          <w:kern w:val="0"/>
          <w:sz w:val="32"/>
          <w:szCs w:val="32"/>
          <w:u w:val="none"/>
          <w:lang w:val="en-US" w:eastAsia="zh-CN" w:bidi="ar"/>
        </w:rPr>
        <w:t>“小餐桌”应当建立从业人员健康管理制度，每年应当进行健康检查，取得健康证明后方可参加工作，严格执行晨检制度并记录；从业人员患有痢疾、伤寒、甲型病毒性肝炎、戊型病毒性肝炎等消化道传染病，以及患有活动性肺结核、化脓性或者渗出性皮肤病等疾病，治愈前不得从事直接为学生提供服务的工作。</w:t>
      </w:r>
    </w:p>
    <w:p w14:paraId="7102FA83">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560" w:lineRule="exact"/>
        <w:ind w:right="0" w:rightChars="0" w:firstLine="640" w:firstLineChars="200"/>
        <w:jc w:val="left"/>
        <w:textAlignment w:val="auto"/>
        <w:rPr>
          <w:rFonts w:hint="eastAsia" w:ascii="仿宋_GB2312" w:hAnsi="Times New Roman" w:eastAsia="仿宋_GB2312"/>
          <w:color w:val="auto"/>
          <w:sz w:val="32"/>
          <w:szCs w:val="32"/>
          <w:u w:val="none"/>
        </w:rPr>
      </w:pPr>
      <w:r>
        <w:rPr>
          <w:rFonts w:hint="eastAsia" w:ascii="黑体" w:hAnsi="黑体" w:eastAsia="黑体" w:cs="黑体"/>
          <w:color w:val="auto"/>
          <w:sz w:val="32"/>
          <w:szCs w:val="32"/>
          <w:u w:val="none"/>
          <w:lang w:val="en-US" w:eastAsia="zh-CN"/>
        </w:rPr>
        <w:t xml:space="preserve">第二十条 </w:t>
      </w:r>
      <w:r>
        <w:rPr>
          <w:rFonts w:hint="eastAsia" w:ascii="仿宋_GB2312" w:hAnsi="仿宋_GB2312" w:eastAsia="仿宋_GB2312" w:cs="仿宋_GB2312"/>
          <w:color w:val="auto"/>
          <w:kern w:val="0"/>
          <w:sz w:val="32"/>
          <w:szCs w:val="32"/>
          <w:u w:val="none"/>
          <w:lang w:val="en-US" w:eastAsia="zh-CN" w:bidi="ar"/>
        </w:rPr>
        <w:t>“小餐桌”经营</w:t>
      </w:r>
      <w:r>
        <w:rPr>
          <w:rFonts w:hint="eastAsia" w:ascii="仿宋_GB2312" w:hAnsi="仿宋_GB2312" w:eastAsia="仿宋_GB2312" w:cs="仿宋_GB2312"/>
          <w:color w:val="auto"/>
          <w:sz w:val="32"/>
          <w:szCs w:val="32"/>
          <w:u w:val="none"/>
        </w:rPr>
        <w:t>场所固定且应</w:t>
      </w:r>
      <w:r>
        <w:rPr>
          <w:rFonts w:hint="eastAsia" w:ascii="仿宋_GB2312" w:hAnsi="仿宋_GB2312" w:eastAsia="仿宋_GB2312" w:cs="仿宋_GB2312"/>
          <w:color w:val="auto"/>
          <w:sz w:val="32"/>
          <w:szCs w:val="32"/>
          <w:u w:val="none"/>
          <w:lang w:eastAsia="zh-CN"/>
        </w:rPr>
        <w:t>当</w:t>
      </w:r>
      <w:r>
        <w:rPr>
          <w:rFonts w:hint="eastAsia" w:ascii="仿宋_GB2312" w:hAnsi="仿宋_GB2312" w:eastAsia="仿宋_GB2312" w:cs="仿宋_GB2312"/>
          <w:color w:val="auto"/>
          <w:sz w:val="32"/>
          <w:szCs w:val="32"/>
          <w:u w:val="none"/>
        </w:rPr>
        <w:t>设置在符合消防安全要求建筑物的</w:t>
      </w:r>
      <w:r>
        <w:rPr>
          <w:rFonts w:hint="eastAsia" w:ascii="仿宋_GB2312" w:hAnsi="仿宋_GB2312" w:eastAsia="仿宋_GB2312" w:cs="仿宋_GB2312"/>
          <w:color w:val="auto"/>
          <w:sz w:val="32"/>
          <w:szCs w:val="32"/>
          <w:u w:val="none"/>
          <w:lang w:eastAsia="zh-CN"/>
        </w:rPr>
        <w:t>三层及以下</w:t>
      </w:r>
      <w:r>
        <w:rPr>
          <w:rFonts w:hint="eastAsia" w:ascii="仿宋_GB2312" w:hAnsi="仿宋_GB2312" w:eastAsia="仿宋_GB2312" w:cs="仿宋_GB2312"/>
          <w:color w:val="auto"/>
          <w:sz w:val="32"/>
          <w:szCs w:val="32"/>
          <w:u w:val="none"/>
        </w:rPr>
        <w:t>，严禁设在地下、半地下建筑内</w:t>
      </w:r>
      <w:r>
        <w:rPr>
          <w:rFonts w:hint="eastAsia" w:ascii="仿宋_GB2312" w:hAnsi="仿宋_GB2312" w:eastAsia="仿宋_GB2312" w:cs="仿宋_GB2312"/>
          <w:color w:val="auto"/>
          <w:sz w:val="32"/>
          <w:szCs w:val="32"/>
          <w:u w:val="none"/>
          <w:lang w:eastAsia="zh-CN"/>
        </w:rPr>
        <w:t>，严禁设在违建、临建等建筑内；</w:t>
      </w:r>
      <w:r>
        <w:rPr>
          <w:rFonts w:hint="eastAsia" w:ascii="仿宋_GB2312" w:hAnsi="仿宋_GB2312" w:eastAsia="仿宋_GB2312" w:cs="仿宋_GB2312"/>
          <w:color w:val="auto"/>
          <w:sz w:val="32"/>
          <w:szCs w:val="32"/>
          <w:u w:val="none"/>
        </w:rPr>
        <w:t>不得变动房屋建筑主体或者承重结构</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color w:val="auto"/>
          <w:sz w:val="32"/>
          <w:szCs w:val="32"/>
          <w:u w:val="none"/>
        </w:rPr>
        <w:t>设置封闭金属栅栏时，应确保易于从内部打开。</w:t>
      </w:r>
    </w:p>
    <w:p w14:paraId="7FAA7A88">
      <w:pPr>
        <w:keepNext w:val="0"/>
        <w:keepLines w:val="0"/>
        <w:pageBreakBefore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Times New Roman" w:eastAsia="仿宋_GB2312"/>
          <w:color w:val="auto"/>
          <w:spacing w:val="-6"/>
          <w:sz w:val="32"/>
          <w:szCs w:val="32"/>
          <w:u w:val="none"/>
          <w:lang w:eastAsia="zh-CN"/>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二十一</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w:t>
      </w:r>
      <w:r>
        <w:rPr>
          <w:rFonts w:hint="eastAsia" w:ascii="仿宋_GB2312" w:hAnsi="Times New Roman" w:eastAsia="仿宋_GB2312"/>
          <w:color w:val="auto"/>
          <w:spacing w:val="-6"/>
          <w:sz w:val="32"/>
          <w:szCs w:val="32"/>
          <w:u w:val="none"/>
        </w:rPr>
        <w:t>建立托管学生因病缺勤登记制度，及时观察学生健康状况，做到传染病早发现、早报告、早隔离、早治疗；提供给学生使用的用品用具符合卫生安全，可反复使用的用品用具按照有关卫生标准和要求清洗、消毒、保洁</w:t>
      </w:r>
      <w:r>
        <w:rPr>
          <w:rFonts w:hint="eastAsia" w:ascii="仿宋_GB2312" w:hAnsi="Times New Roman" w:eastAsia="仿宋_GB2312"/>
          <w:color w:val="auto"/>
          <w:spacing w:val="-6"/>
          <w:sz w:val="32"/>
          <w:szCs w:val="32"/>
          <w:u w:val="none"/>
          <w:lang w:eastAsia="zh-CN"/>
        </w:rPr>
        <w:t>。</w:t>
      </w:r>
    </w:p>
    <w:p w14:paraId="6B10E795">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二十二</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桌”建立学生信息通报制度</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color w:val="auto"/>
          <w:sz w:val="32"/>
          <w:szCs w:val="32"/>
          <w:u w:val="none"/>
        </w:rPr>
        <w:t>对托管学生登记造册，将学生非正常或擅自离开“小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桌”情况以及学生身体和心理的异常状况等关系学生安全的信息，及时告知其监护人，并做好记录</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color w:val="auto"/>
          <w:sz w:val="32"/>
          <w:szCs w:val="32"/>
          <w:u w:val="none"/>
        </w:rPr>
        <w:t>预防和避免暴力、欺凌等侵害事件发生，保护托管学生身心健康和安全</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color w:val="auto"/>
          <w:sz w:val="32"/>
          <w:szCs w:val="32"/>
          <w:u w:val="none"/>
        </w:rPr>
        <w:t>加强对托管学生的教育和管理，不得在“小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桌”及周边喧闹，避免扰民，并及时处理引发的邻里纠纷。</w:t>
      </w:r>
    </w:p>
    <w:p w14:paraId="0AAFF270">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二十三</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w:t>
      </w:r>
      <w:r>
        <w:rPr>
          <w:rFonts w:hint="eastAsia" w:ascii="仿宋_GB2312" w:hAnsi="仿宋_GB2312" w:eastAsia="仿宋_GB2312" w:cs="仿宋_GB2312"/>
          <w:color w:val="auto"/>
          <w:sz w:val="32"/>
          <w:szCs w:val="32"/>
          <w:u w:val="none"/>
          <w:lang w:eastAsia="zh-CN"/>
        </w:rPr>
        <w:t>应当</w:t>
      </w:r>
      <w:r>
        <w:rPr>
          <w:rFonts w:hint="eastAsia" w:ascii="仿宋_GB2312" w:hAnsi="仿宋_GB2312" w:eastAsia="仿宋_GB2312" w:cs="仿宋_GB2312"/>
          <w:color w:val="auto"/>
          <w:sz w:val="32"/>
          <w:szCs w:val="32"/>
          <w:u w:val="none"/>
          <w:lang w:val="en-US" w:eastAsia="zh-CN"/>
        </w:rPr>
        <w:t>建立健全各类安全事故或其他突发事件的应急预案和处置机制，</w:t>
      </w:r>
      <w:r>
        <w:rPr>
          <w:rFonts w:hint="eastAsia" w:ascii="仿宋_GB2312" w:hAnsi="仿宋_GB2312" w:eastAsia="仿宋_GB2312" w:cs="仿宋_GB2312"/>
          <w:color w:val="auto"/>
          <w:sz w:val="32"/>
          <w:szCs w:val="32"/>
          <w:u w:val="none"/>
        </w:rPr>
        <w:t>每学期组织开展一次相关</w:t>
      </w:r>
      <w:r>
        <w:rPr>
          <w:rFonts w:hint="eastAsia" w:ascii="仿宋_GB2312" w:hAnsi="仿宋_GB2312" w:eastAsia="仿宋_GB2312" w:cs="仿宋_GB2312"/>
          <w:color w:val="auto"/>
          <w:sz w:val="32"/>
          <w:szCs w:val="32"/>
          <w:u w:val="none"/>
          <w:lang w:eastAsia="zh-CN"/>
        </w:rPr>
        <w:t>应急</w:t>
      </w:r>
      <w:r>
        <w:rPr>
          <w:rFonts w:hint="eastAsia" w:ascii="仿宋_GB2312" w:hAnsi="仿宋_GB2312" w:eastAsia="仿宋_GB2312" w:cs="仿宋_GB2312"/>
          <w:color w:val="auto"/>
          <w:sz w:val="32"/>
          <w:szCs w:val="32"/>
          <w:u w:val="none"/>
          <w:lang w:val="en-US" w:eastAsia="zh-CN"/>
        </w:rPr>
        <w:t>演练；</w:t>
      </w:r>
      <w:r>
        <w:rPr>
          <w:rFonts w:hint="eastAsia" w:ascii="仿宋_GB2312" w:hAnsi="仿宋_GB2312" w:eastAsia="仿宋_GB2312" w:cs="仿宋_GB2312"/>
          <w:color w:val="auto"/>
          <w:sz w:val="32"/>
          <w:szCs w:val="32"/>
          <w:u w:val="none"/>
        </w:rPr>
        <w:t>发生食品安全事故，</w:t>
      </w:r>
      <w:r>
        <w:rPr>
          <w:rFonts w:hint="eastAsia" w:ascii="仿宋_GB2312" w:hAnsi="仿宋_GB2312" w:eastAsia="仿宋_GB2312" w:cs="仿宋_GB2312"/>
          <w:color w:val="auto"/>
          <w:sz w:val="32"/>
          <w:szCs w:val="32"/>
          <w:u w:val="none"/>
          <w:lang w:eastAsia="zh-CN"/>
        </w:rPr>
        <w:t>经营</w:t>
      </w:r>
      <w:r>
        <w:rPr>
          <w:rFonts w:hint="eastAsia" w:ascii="仿宋_GB2312" w:hAnsi="仿宋_GB2312" w:eastAsia="仿宋_GB2312" w:cs="仿宋_GB2312"/>
          <w:color w:val="auto"/>
          <w:sz w:val="32"/>
          <w:szCs w:val="32"/>
          <w:u w:val="none"/>
        </w:rPr>
        <w:t>者应</w:t>
      </w:r>
      <w:r>
        <w:rPr>
          <w:rFonts w:hint="eastAsia" w:ascii="仿宋_GB2312" w:hAnsi="仿宋_GB2312" w:eastAsia="仿宋_GB2312" w:cs="仿宋_GB2312"/>
          <w:color w:val="auto"/>
          <w:sz w:val="32"/>
          <w:szCs w:val="32"/>
          <w:u w:val="none"/>
          <w:lang w:eastAsia="zh-CN"/>
        </w:rPr>
        <w:t>当</w:t>
      </w:r>
      <w:r>
        <w:rPr>
          <w:rFonts w:hint="eastAsia" w:ascii="仿宋_GB2312" w:hAnsi="仿宋_GB2312" w:eastAsia="仿宋_GB2312" w:cs="仿宋_GB2312"/>
          <w:color w:val="auto"/>
          <w:sz w:val="32"/>
          <w:szCs w:val="32"/>
          <w:u w:val="none"/>
        </w:rPr>
        <w:t>立即将有症状学生送医院治疗，并停止经营活动，及时向当地市场监管、教育</w:t>
      </w:r>
      <w:r>
        <w:rPr>
          <w:rFonts w:hint="eastAsia" w:ascii="仿宋_GB2312" w:hAnsi="仿宋_GB2312" w:eastAsia="仿宋_GB2312" w:cs="仿宋_GB2312"/>
          <w:color w:val="auto"/>
          <w:sz w:val="32"/>
          <w:szCs w:val="32"/>
          <w:u w:val="none"/>
          <w:lang w:eastAsia="zh-CN"/>
        </w:rPr>
        <w:t>、卫健等</w:t>
      </w:r>
      <w:r>
        <w:rPr>
          <w:rFonts w:hint="eastAsia" w:ascii="仿宋_GB2312" w:hAnsi="仿宋_GB2312" w:eastAsia="仿宋_GB2312" w:cs="仿宋_GB2312"/>
          <w:color w:val="auto"/>
          <w:sz w:val="32"/>
          <w:szCs w:val="32"/>
          <w:u w:val="none"/>
        </w:rPr>
        <w:t>部门和学生所在学校报告，配合有关部门进行调查，按要求如实提供有关材料和样品</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color w:val="auto"/>
          <w:sz w:val="32"/>
          <w:szCs w:val="32"/>
          <w:u w:val="none"/>
        </w:rPr>
        <w:t>发生火灾、重大治安等突发安全事故，</w:t>
      </w:r>
      <w:r>
        <w:rPr>
          <w:rFonts w:hint="eastAsia" w:ascii="仿宋_GB2312" w:hAnsi="仿宋_GB2312" w:eastAsia="仿宋_GB2312" w:cs="仿宋_GB2312"/>
          <w:color w:val="auto"/>
          <w:sz w:val="32"/>
          <w:szCs w:val="32"/>
          <w:u w:val="none"/>
          <w:lang w:eastAsia="zh-CN"/>
        </w:rPr>
        <w:t>经营</w:t>
      </w:r>
      <w:r>
        <w:rPr>
          <w:rFonts w:hint="eastAsia" w:ascii="仿宋_GB2312" w:hAnsi="仿宋_GB2312" w:eastAsia="仿宋_GB2312" w:cs="仿宋_GB2312"/>
          <w:color w:val="auto"/>
          <w:sz w:val="32"/>
          <w:szCs w:val="32"/>
          <w:u w:val="none"/>
        </w:rPr>
        <w:t>者应</w:t>
      </w:r>
      <w:r>
        <w:rPr>
          <w:rFonts w:hint="eastAsia" w:ascii="仿宋_GB2312" w:hAnsi="仿宋_GB2312" w:eastAsia="仿宋_GB2312" w:cs="仿宋_GB2312"/>
          <w:color w:val="auto"/>
          <w:sz w:val="32"/>
          <w:szCs w:val="32"/>
          <w:u w:val="none"/>
          <w:lang w:eastAsia="zh-CN"/>
        </w:rPr>
        <w:t>当</w:t>
      </w:r>
      <w:r>
        <w:rPr>
          <w:rFonts w:hint="eastAsia" w:ascii="仿宋_GB2312" w:hAnsi="仿宋_GB2312" w:eastAsia="仿宋_GB2312" w:cs="仿宋_GB2312"/>
          <w:color w:val="auto"/>
          <w:sz w:val="32"/>
          <w:szCs w:val="32"/>
          <w:u w:val="none"/>
        </w:rPr>
        <w:t>及时组织从业人员开展抢险、救助和防护，保障学生生命安全，并停止经营活动，及时向公安、应急、教育</w:t>
      </w:r>
      <w:r>
        <w:rPr>
          <w:rFonts w:hint="eastAsia" w:ascii="仿宋_GB2312" w:hAnsi="仿宋_GB2312" w:eastAsia="仿宋_GB2312" w:cs="仿宋_GB2312"/>
          <w:color w:val="auto"/>
          <w:sz w:val="32"/>
          <w:szCs w:val="32"/>
          <w:u w:val="none"/>
          <w:lang w:eastAsia="zh-CN"/>
        </w:rPr>
        <w:t>等</w:t>
      </w:r>
      <w:r>
        <w:rPr>
          <w:rFonts w:hint="eastAsia" w:ascii="仿宋_GB2312" w:hAnsi="仿宋_GB2312" w:eastAsia="仿宋_GB2312" w:cs="仿宋_GB2312"/>
          <w:color w:val="auto"/>
          <w:sz w:val="32"/>
          <w:szCs w:val="32"/>
          <w:u w:val="none"/>
        </w:rPr>
        <w:t>部门和学生所在学校报告，配合有关部门做好善后工作。</w:t>
      </w:r>
    </w:p>
    <w:p w14:paraId="7B0801F8">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center"/>
        <w:textAlignment w:val="auto"/>
        <w:rPr>
          <w:rFonts w:hint="eastAsia" w:ascii="黑体" w:hAnsi="黑体" w:eastAsia="黑体" w:cs="黑体"/>
          <w:color w:val="auto"/>
          <w:sz w:val="32"/>
          <w:szCs w:val="32"/>
          <w:u w:val="none"/>
          <w:lang w:eastAsia="zh-CN"/>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四</w:t>
      </w:r>
      <w:r>
        <w:rPr>
          <w:rFonts w:hint="eastAsia" w:ascii="黑体" w:hAnsi="黑体" w:eastAsia="黑体" w:cs="黑体"/>
          <w:color w:val="auto"/>
          <w:sz w:val="32"/>
          <w:szCs w:val="32"/>
          <w:u w:val="none"/>
        </w:rPr>
        <w:t xml:space="preserve">章 </w:t>
      </w:r>
      <w:r>
        <w:rPr>
          <w:rFonts w:hint="eastAsia" w:ascii="黑体" w:hAnsi="黑体" w:eastAsia="黑体" w:cs="黑体"/>
          <w:color w:val="auto"/>
          <w:sz w:val="32"/>
          <w:szCs w:val="32"/>
          <w:u w:val="none"/>
          <w:lang w:eastAsia="zh-CN"/>
        </w:rPr>
        <w:t>监督管理</w:t>
      </w:r>
    </w:p>
    <w:p w14:paraId="50491C09">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二</w:t>
      </w:r>
      <w:r>
        <w:rPr>
          <w:rFonts w:hint="eastAsia" w:ascii="黑体" w:hAnsi="黑体" w:eastAsia="黑体" w:cs="黑体"/>
          <w:color w:val="auto"/>
          <w:sz w:val="32"/>
          <w:szCs w:val="32"/>
          <w:u w:val="none"/>
        </w:rPr>
        <w:t>十</w:t>
      </w:r>
      <w:r>
        <w:rPr>
          <w:rFonts w:hint="eastAsia" w:ascii="黑体" w:hAnsi="黑体" w:eastAsia="黑体" w:cs="黑体"/>
          <w:color w:val="auto"/>
          <w:sz w:val="32"/>
          <w:szCs w:val="32"/>
          <w:u w:val="none"/>
          <w:lang w:eastAsia="zh-CN"/>
        </w:rPr>
        <w:t>四</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街道办事处负责辖区内“小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桌”的日常管理和</w:t>
      </w:r>
      <w:r>
        <w:rPr>
          <w:rFonts w:hint="eastAsia" w:ascii="仿宋_GB2312" w:hAnsi="仿宋_GB2312" w:eastAsia="仿宋_GB2312" w:cs="仿宋_GB2312"/>
          <w:color w:val="auto"/>
          <w:sz w:val="32"/>
          <w:szCs w:val="32"/>
          <w:u w:val="none"/>
          <w:lang w:eastAsia="zh-CN"/>
        </w:rPr>
        <w:t>综合</w:t>
      </w:r>
      <w:r>
        <w:rPr>
          <w:rFonts w:hint="eastAsia" w:ascii="仿宋_GB2312" w:hAnsi="仿宋_GB2312" w:eastAsia="仿宋_GB2312" w:cs="仿宋_GB2312"/>
          <w:color w:val="auto"/>
          <w:sz w:val="32"/>
          <w:szCs w:val="32"/>
          <w:u w:val="none"/>
        </w:rPr>
        <w:t>协调工作</w:t>
      </w:r>
      <w:r>
        <w:rPr>
          <w:rFonts w:hint="eastAsia" w:ascii="仿宋_GB2312" w:hAnsi="仿宋_GB2312" w:eastAsia="仿宋_GB2312" w:cs="仿宋_GB2312"/>
          <w:color w:val="auto"/>
          <w:sz w:val="32"/>
          <w:szCs w:val="32"/>
          <w:u w:val="none"/>
          <w:lang w:eastAsia="zh-CN"/>
        </w:rPr>
        <w:t>；负责对</w:t>
      </w:r>
      <w:r>
        <w:rPr>
          <w:rFonts w:hint="eastAsia" w:ascii="仿宋_GB2312" w:hAnsi="仿宋_GB2312" w:eastAsia="仿宋_GB2312" w:cs="仿宋_GB2312"/>
          <w:color w:val="auto"/>
          <w:sz w:val="32"/>
          <w:szCs w:val="32"/>
          <w:u w:val="none"/>
        </w:rPr>
        <w:t>“小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w:t>
      </w:r>
      <w:r>
        <w:rPr>
          <w:rFonts w:hint="eastAsia" w:ascii="仿宋_GB2312" w:hAnsi="仿宋_GB2312" w:eastAsia="仿宋_GB2312" w:cs="仿宋_GB2312"/>
          <w:color w:val="auto"/>
          <w:sz w:val="32"/>
          <w:szCs w:val="32"/>
          <w:u w:val="none"/>
          <w:lang w:eastAsia="zh-CN"/>
        </w:rPr>
        <w:t>进行摸排登记并建立</w:t>
      </w:r>
      <w:r>
        <w:rPr>
          <w:rFonts w:hint="eastAsia" w:ascii="仿宋_GB2312" w:hAnsi="仿宋_GB2312" w:eastAsia="仿宋_GB2312" w:cs="仿宋_GB2312"/>
          <w:color w:val="auto"/>
          <w:sz w:val="32"/>
          <w:szCs w:val="32"/>
          <w:u w:val="none"/>
        </w:rPr>
        <w:t>管理台账，及时</w:t>
      </w:r>
      <w:r>
        <w:rPr>
          <w:rFonts w:hint="eastAsia" w:ascii="仿宋_GB2312" w:hAnsi="仿宋_GB2312" w:eastAsia="仿宋_GB2312" w:cs="仿宋_GB2312"/>
          <w:color w:val="auto"/>
          <w:sz w:val="32"/>
          <w:szCs w:val="32"/>
          <w:u w:val="none"/>
          <w:lang w:eastAsia="zh-CN"/>
        </w:rPr>
        <w:t>推送</w:t>
      </w:r>
      <w:r>
        <w:rPr>
          <w:rFonts w:hint="eastAsia" w:ascii="仿宋_GB2312" w:hAnsi="仿宋_GB2312" w:eastAsia="仿宋_GB2312" w:cs="仿宋_GB2312"/>
          <w:color w:val="auto"/>
          <w:sz w:val="32"/>
          <w:szCs w:val="32"/>
          <w:u w:val="none"/>
        </w:rPr>
        <w:t>有关部门</w:t>
      </w:r>
      <w:r>
        <w:rPr>
          <w:rFonts w:hint="eastAsia" w:ascii="仿宋_GB2312" w:hAnsi="仿宋_GB2312" w:eastAsia="仿宋_GB2312" w:cs="仿宋_GB2312"/>
          <w:color w:val="auto"/>
          <w:sz w:val="32"/>
          <w:szCs w:val="32"/>
          <w:u w:val="none"/>
          <w:lang w:eastAsia="zh-CN"/>
        </w:rPr>
        <w:t>；负责</w:t>
      </w:r>
      <w:r>
        <w:rPr>
          <w:rFonts w:hint="eastAsia" w:ascii="仿宋_GB2312" w:hAnsi="仿宋_GB2312" w:eastAsia="仿宋_GB2312" w:cs="仿宋_GB2312"/>
          <w:color w:val="auto"/>
          <w:sz w:val="32"/>
          <w:szCs w:val="32"/>
          <w:u w:val="none"/>
        </w:rPr>
        <w:t>建立</w:t>
      </w:r>
      <w:r>
        <w:rPr>
          <w:rFonts w:hint="eastAsia" w:ascii="仿宋_GB2312" w:hAnsi="仿宋_GB2312" w:eastAsia="仿宋_GB2312" w:cs="仿宋_GB2312"/>
          <w:color w:val="auto"/>
          <w:sz w:val="32"/>
          <w:szCs w:val="32"/>
          <w:u w:val="none"/>
          <w:lang w:eastAsia="zh-CN"/>
        </w:rPr>
        <w:t>健全</w:t>
      </w:r>
      <w:r>
        <w:rPr>
          <w:rFonts w:hint="eastAsia" w:ascii="仿宋_GB2312" w:hAnsi="仿宋_GB2312" w:eastAsia="仿宋_GB2312" w:cs="仿宋_GB2312"/>
          <w:color w:val="auto"/>
          <w:sz w:val="32"/>
          <w:szCs w:val="32"/>
          <w:u w:val="none"/>
        </w:rPr>
        <w:t>检查制度，组织有关部门不定期开展检查，对不符合开办条件的“小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w:t>
      </w:r>
      <w:r>
        <w:rPr>
          <w:rFonts w:hint="eastAsia" w:ascii="仿宋_GB2312" w:hAnsi="仿宋_GB2312" w:eastAsia="仿宋_GB2312" w:cs="仿宋_GB2312"/>
          <w:color w:val="auto"/>
          <w:sz w:val="32"/>
          <w:szCs w:val="32"/>
          <w:u w:val="none"/>
          <w:lang w:eastAsia="zh-CN"/>
        </w:rPr>
        <w:t>会同有关部门</w:t>
      </w:r>
      <w:r>
        <w:rPr>
          <w:rFonts w:hint="eastAsia" w:ascii="仿宋_GB2312" w:hAnsi="仿宋_GB2312" w:eastAsia="仿宋_GB2312" w:cs="仿宋_GB2312"/>
          <w:color w:val="auto"/>
          <w:sz w:val="32"/>
          <w:szCs w:val="32"/>
          <w:u w:val="none"/>
        </w:rPr>
        <w:t>限期整改，对拒不整改并存在严重安全隐患的“小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w:t>
      </w:r>
      <w:r>
        <w:rPr>
          <w:rFonts w:hint="eastAsia" w:ascii="仿宋_GB2312" w:hAnsi="仿宋_GB2312" w:eastAsia="仿宋_GB2312" w:cs="仿宋_GB2312"/>
          <w:color w:val="auto"/>
          <w:sz w:val="32"/>
          <w:szCs w:val="32"/>
          <w:u w:val="none"/>
          <w:lang w:eastAsia="zh-CN"/>
        </w:rPr>
        <w:t>组织有关部门</w:t>
      </w:r>
      <w:r>
        <w:rPr>
          <w:rFonts w:hint="eastAsia" w:ascii="仿宋_GB2312" w:hAnsi="仿宋_GB2312" w:eastAsia="仿宋_GB2312" w:cs="仿宋_GB2312"/>
          <w:color w:val="auto"/>
          <w:sz w:val="32"/>
          <w:szCs w:val="32"/>
          <w:u w:val="none"/>
        </w:rPr>
        <w:t>依法予以</w:t>
      </w:r>
      <w:r>
        <w:rPr>
          <w:rFonts w:hint="eastAsia" w:ascii="仿宋_GB2312" w:hAnsi="仿宋_GB2312" w:eastAsia="仿宋_GB2312" w:cs="仿宋_GB2312"/>
          <w:color w:val="auto"/>
          <w:sz w:val="32"/>
          <w:szCs w:val="32"/>
          <w:u w:val="none"/>
          <w:lang w:eastAsia="zh-CN"/>
        </w:rPr>
        <w:t>处置</w:t>
      </w:r>
      <w:r>
        <w:rPr>
          <w:rFonts w:hint="eastAsia" w:ascii="仿宋_GB2312" w:hAnsi="仿宋_GB2312" w:eastAsia="仿宋_GB2312" w:cs="仿宋_GB2312"/>
          <w:color w:val="auto"/>
          <w:sz w:val="32"/>
          <w:szCs w:val="32"/>
          <w:u w:val="none"/>
        </w:rPr>
        <w:t>。</w:t>
      </w:r>
    </w:p>
    <w:p w14:paraId="535400E2">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二</w:t>
      </w:r>
      <w:r>
        <w:rPr>
          <w:rFonts w:hint="eastAsia" w:ascii="黑体" w:hAnsi="黑体" w:eastAsia="黑体" w:cs="黑体"/>
          <w:color w:val="auto"/>
          <w:sz w:val="32"/>
          <w:szCs w:val="32"/>
          <w:u w:val="none"/>
        </w:rPr>
        <w:t>十</w:t>
      </w:r>
      <w:r>
        <w:rPr>
          <w:rFonts w:hint="eastAsia" w:ascii="黑体" w:hAnsi="黑体" w:eastAsia="黑体" w:cs="黑体"/>
          <w:color w:val="auto"/>
          <w:sz w:val="32"/>
          <w:szCs w:val="32"/>
          <w:u w:val="none"/>
          <w:lang w:eastAsia="zh-CN"/>
        </w:rPr>
        <w:t>五</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市场监管部门负责“小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桌”的食品安全监督管理工作，指导督促经营者严格落实食品安全管理制度，规范</w:t>
      </w:r>
      <w:r>
        <w:rPr>
          <w:rFonts w:hint="eastAsia" w:ascii="仿宋_GB2312" w:hAnsi="仿宋_GB2312" w:eastAsia="仿宋_GB2312" w:cs="仿宋_GB2312"/>
          <w:color w:val="auto"/>
          <w:sz w:val="32"/>
          <w:szCs w:val="32"/>
          <w:u w:val="none"/>
          <w:lang w:eastAsia="zh-CN"/>
        </w:rPr>
        <w:t>食品加工制作行为，保障学生饮食安全</w:t>
      </w:r>
      <w:r>
        <w:rPr>
          <w:rFonts w:hint="eastAsia" w:ascii="仿宋_GB2312" w:hAnsi="仿宋_GB2312" w:eastAsia="仿宋_GB2312" w:cs="仿宋_GB2312"/>
          <w:color w:val="auto"/>
          <w:sz w:val="32"/>
          <w:szCs w:val="32"/>
          <w:u w:val="none"/>
        </w:rPr>
        <w:t>。</w:t>
      </w:r>
    </w:p>
    <w:p w14:paraId="08A72E11">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二十六</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教育部门</w:t>
      </w:r>
      <w:r>
        <w:rPr>
          <w:rFonts w:hint="eastAsia" w:ascii="仿宋_GB2312" w:hAnsi="仿宋_GB2312" w:eastAsia="仿宋_GB2312" w:cs="仿宋_GB2312"/>
          <w:color w:val="auto"/>
          <w:sz w:val="32"/>
          <w:szCs w:val="32"/>
          <w:u w:val="none"/>
          <w:lang w:eastAsia="zh-CN"/>
        </w:rPr>
        <w:t>负责</w:t>
      </w:r>
      <w:r>
        <w:rPr>
          <w:rFonts w:hint="eastAsia" w:ascii="仿宋_GB2312" w:hAnsi="仿宋_GB2312" w:eastAsia="仿宋_GB2312" w:cs="仿宋_GB2312"/>
          <w:color w:val="auto"/>
          <w:sz w:val="32"/>
          <w:szCs w:val="32"/>
          <w:u w:val="none"/>
        </w:rPr>
        <w:t>督促学校进一步健全学生安全管理制度，加强学生法制教育、安全教育;</w:t>
      </w:r>
      <w:r>
        <w:rPr>
          <w:rFonts w:hint="eastAsia" w:ascii="仿宋_GB2312" w:hAnsi="仿宋_GB2312" w:eastAsia="仿宋_GB2312" w:cs="仿宋_GB2312"/>
          <w:color w:val="auto"/>
          <w:sz w:val="32"/>
          <w:szCs w:val="32"/>
          <w:u w:val="none"/>
          <w:lang w:val="en-US" w:eastAsia="zh-CN"/>
        </w:rPr>
        <w:t>对</w:t>
      </w:r>
      <w:r>
        <w:rPr>
          <w:rFonts w:hint="eastAsia" w:ascii="仿宋_GB2312" w:hAnsi="仿宋_GB2312" w:eastAsia="仿宋_GB2312" w:cs="仿宋_GB2312"/>
          <w:color w:val="auto"/>
          <w:sz w:val="32"/>
          <w:szCs w:val="32"/>
          <w:u w:val="none"/>
          <w:lang w:eastAsia="zh-CN"/>
        </w:rPr>
        <w:t>持证的“小餐桌”经营者信息进行公示，引导学生家长选择</w:t>
      </w:r>
      <w:r>
        <w:rPr>
          <w:rFonts w:hint="eastAsia" w:ascii="仿宋_GB2312" w:hAnsi="仿宋_GB2312" w:eastAsia="仿宋_GB2312" w:cs="仿宋_GB2312"/>
          <w:color w:val="auto"/>
          <w:sz w:val="32"/>
          <w:szCs w:val="32"/>
          <w:u w:val="none"/>
          <w:lang w:val="en-US" w:eastAsia="zh-CN"/>
        </w:rPr>
        <w:t>规范安全的</w:t>
      </w:r>
      <w:r>
        <w:rPr>
          <w:rFonts w:hint="eastAsia" w:ascii="仿宋_GB2312" w:hAnsi="仿宋_GB2312" w:eastAsia="仿宋_GB2312" w:cs="仿宋_GB2312"/>
          <w:color w:val="auto"/>
          <w:sz w:val="32"/>
          <w:szCs w:val="32"/>
          <w:u w:val="none"/>
          <w:lang w:eastAsia="zh-CN"/>
        </w:rPr>
        <w:t>“小餐桌”，劝导学生和家长不参加手续不全或者存在安全隐患的“小餐桌”，并建立学生参加“小餐桌”托管情况台账，实施动态管理，及时推送有关部门。</w:t>
      </w:r>
    </w:p>
    <w:p w14:paraId="48EBA224">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lang w:eastAsia="zh-CN"/>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二十七</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lang w:eastAsia="zh-CN"/>
        </w:rPr>
        <w:t>卫健部门负责指导“小餐桌”落实公共场所卫生、传染病防控、用眼健康等工作的管理制度，参照《学校卫生工作条例》进行管理；在发生食品安全事故时，对患者及时实施救治，并开展流行病学调查；加强学生营养健康监测，开展营养健康教育，引导学生健康饮食。</w:t>
      </w:r>
    </w:p>
    <w:p w14:paraId="49BCF89C">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二十八</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公安</w:t>
      </w:r>
      <w:r>
        <w:rPr>
          <w:rFonts w:hint="eastAsia" w:ascii="仿宋_GB2312" w:hAnsi="仿宋_GB2312" w:eastAsia="仿宋_GB2312" w:cs="仿宋_GB2312"/>
          <w:color w:val="auto"/>
          <w:sz w:val="32"/>
          <w:szCs w:val="32"/>
          <w:u w:val="none"/>
          <w:lang w:eastAsia="zh-CN"/>
        </w:rPr>
        <w:t>部门</w:t>
      </w:r>
      <w:r>
        <w:rPr>
          <w:rFonts w:hint="eastAsia" w:ascii="仿宋_GB2312" w:hAnsi="仿宋_GB2312" w:eastAsia="仿宋_GB2312" w:cs="仿宋_GB2312"/>
          <w:color w:val="auto"/>
          <w:sz w:val="32"/>
          <w:szCs w:val="32"/>
          <w:u w:val="none"/>
        </w:rPr>
        <w:t>负责“小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桌”的治安安全管理</w:t>
      </w:r>
      <w:r>
        <w:rPr>
          <w:rFonts w:hint="eastAsia" w:ascii="仿宋_GB2312" w:hAnsi="仿宋_GB2312" w:eastAsia="仿宋_GB2312" w:cs="仿宋_GB2312"/>
          <w:color w:val="auto"/>
          <w:sz w:val="32"/>
          <w:szCs w:val="32"/>
          <w:u w:val="none"/>
          <w:lang w:eastAsia="zh-CN"/>
        </w:rPr>
        <w:t>，对因噪音扰民引起的投诉举报，经劝阻、调解、处理未能制止的，依法给予治安管理处罚；交警</w:t>
      </w:r>
      <w:r>
        <w:rPr>
          <w:rFonts w:hint="eastAsia" w:ascii="仿宋_GB2312" w:hAnsi="仿宋_GB2312" w:eastAsia="仿宋_GB2312" w:cs="仿宋_GB2312"/>
          <w:color w:val="auto"/>
          <w:sz w:val="32"/>
          <w:szCs w:val="32"/>
          <w:u w:val="none"/>
        </w:rPr>
        <w:t>部门</w:t>
      </w:r>
      <w:r>
        <w:rPr>
          <w:rFonts w:hint="eastAsia" w:ascii="仿宋_GB2312" w:hAnsi="仿宋_GB2312" w:eastAsia="仿宋_GB2312" w:cs="仿宋_GB2312"/>
          <w:color w:val="auto"/>
          <w:sz w:val="32"/>
          <w:szCs w:val="32"/>
          <w:u w:val="none"/>
          <w:lang w:eastAsia="zh-CN"/>
        </w:rPr>
        <w:t>负责</w:t>
      </w:r>
      <w:r>
        <w:rPr>
          <w:rFonts w:hint="eastAsia" w:ascii="仿宋_GB2312" w:hAnsi="仿宋_GB2312" w:eastAsia="仿宋_GB2312" w:cs="仿宋_GB2312"/>
          <w:color w:val="auto"/>
          <w:sz w:val="32"/>
          <w:szCs w:val="32"/>
          <w:u w:val="none"/>
        </w:rPr>
        <w:t>“小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w:t>
      </w:r>
      <w:r>
        <w:rPr>
          <w:rFonts w:hint="eastAsia" w:ascii="仿宋_GB2312" w:hAnsi="仿宋_GB2312" w:eastAsia="仿宋_GB2312" w:cs="仿宋_GB2312"/>
          <w:color w:val="auto"/>
          <w:sz w:val="32"/>
          <w:szCs w:val="32"/>
          <w:u w:val="none"/>
          <w:lang w:eastAsia="zh-CN"/>
        </w:rPr>
        <w:t>接送</w:t>
      </w:r>
      <w:r>
        <w:rPr>
          <w:rFonts w:hint="eastAsia" w:ascii="仿宋_GB2312" w:hAnsi="仿宋_GB2312" w:eastAsia="仿宋_GB2312" w:cs="仿宋_GB2312"/>
          <w:color w:val="auto"/>
          <w:sz w:val="32"/>
          <w:szCs w:val="32"/>
          <w:u w:val="none"/>
        </w:rPr>
        <w:t>交通安全</w:t>
      </w:r>
      <w:r>
        <w:rPr>
          <w:rFonts w:hint="eastAsia" w:ascii="仿宋_GB2312" w:hAnsi="仿宋_GB2312" w:eastAsia="仿宋_GB2312" w:cs="仿宋_GB2312"/>
          <w:color w:val="auto"/>
          <w:sz w:val="32"/>
          <w:szCs w:val="32"/>
          <w:u w:val="none"/>
          <w:lang w:eastAsia="zh-CN"/>
        </w:rPr>
        <w:t>的</w:t>
      </w:r>
      <w:r>
        <w:rPr>
          <w:rFonts w:hint="eastAsia" w:ascii="仿宋_GB2312" w:hAnsi="仿宋_GB2312" w:eastAsia="仿宋_GB2312" w:cs="仿宋_GB2312"/>
          <w:color w:val="auto"/>
          <w:sz w:val="32"/>
          <w:szCs w:val="32"/>
          <w:u w:val="none"/>
        </w:rPr>
        <w:t>管理。</w:t>
      </w:r>
    </w:p>
    <w:p w14:paraId="5CB640C8">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二十九</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消防部门负责指导街道办事处、相关部门对“</w:t>
      </w:r>
      <w:r>
        <w:rPr>
          <w:rFonts w:hint="eastAsia" w:ascii="仿宋_GB2312" w:hAnsi="仿宋_GB2312" w:eastAsia="仿宋_GB2312" w:cs="仿宋_GB2312"/>
          <w:color w:val="auto"/>
          <w:sz w:val="32"/>
          <w:szCs w:val="32"/>
          <w:u w:val="none"/>
          <w:lang w:eastAsia="zh-CN"/>
        </w:rPr>
        <w:t>小餐桌</w:t>
      </w:r>
      <w:r>
        <w:rPr>
          <w:rFonts w:hint="eastAsia" w:ascii="仿宋_GB2312" w:hAnsi="仿宋_GB2312" w:eastAsia="仿宋_GB2312" w:cs="仿宋_GB2312"/>
          <w:color w:val="auto"/>
          <w:sz w:val="32"/>
          <w:szCs w:val="32"/>
          <w:u w:val="none"/>
          <w:lang w:val="en-US" w:eastAsia="zh-CN"/>
        </w:rPr>
        <w:t>”</w:t>
      </w:r>
      <w:r>
        <w:rPr>
          <w:rFonts w:hint="eastAsia" w:ascii="仿宋_GB2312" w:hAnsi="仿宋_GB2312" w:eastAsia="仿宋_GB2312" w:cs="仿宋_GB2312"/>
          <w:color w:val="auto"/>
          <w:sz w:val="32"/>
          <w:szCs w:val="32"/>
          <w:u w:val="none"/>
        </w:rPr>
        <w:t>消防安全</w:t>
      </w:r>
      <w:r>
        <w:rPr>
          <w:rFonts w:hint="eastAsia" w:ascii="仿宋_GB2312" w:hAnsi="仿宋_GB2312" w:eastAsia="仿宋_GB2312" w:cs="仿宋_GB2312"/>
          <w:color w:val="auto"/>
          <w:sz w:val="32"/>
          <w:szCs w:val="32"/>
          <w:u w:val="none"/>
          <w:lang w:eastAsia="zh-CN"/>
        </w:rPr>
        <w:t>进行</w:t>
      </w:r>
      <w:r>
        <w:rPr>
          <w:rFonts w:hint="eastAsia" w:ascii="仿宋_GB2312" w:hAnsi="仿宋_GB2312" w:eastAsia="仿宋_GB2312" w:cs="仿宋_GB2312"/>
          <w:color w:val="auto"/>
          <w:sz w:val="32"/>
          <w:szCs w:val="32"/>
          <w:u w:val="none"/>
        </w:rPr>
        <w:t>监督管理</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color w:val="auto"/>
          <w:sz w:val="32"/>
          <w:szCs w:val="32"/>
          <w:u w:val="none"/>
        </w:rPr>
        <w:t>督促“小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桌”落实消防</w:t>
      </w:r>
      <w:r>
        <w:rPr>
          <w:rFonts w:hint="eastAsia" w:ascii="仿宋_GB2312" w:hAnsi="仿宋_GB2312" w:eastAsia="仿宋_GB2312" w:cs="仿宋_GB2312"/>
          <w:color w:val="auto"/>
          <w:sz w:val="32"/>
          <w:szCs w:val="32"/>
          <w:u w:val="none"/>
          <w:lang w:eastAsia="zh-CN"/>
        </w:rPr>
        <w:t>安全主体责任，定期通报“小餐桌”消防隐患问题，参与联合检查与监督约谈。</w:t>
      </w:r>
    </w:p>
    <w:p w14:paraId="450289EA">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000000" w:themeColor="text1"/>
          <w:sz w:val="32"/>
          <w:szCs w:val="32"/>
          <w:u w:val="none"/>
          <w:lang w:eastAsia="zh-CN"/>
          <w14:textFill>
            <w14:solidFill>
              <w14:schemeClr w14:val="tx1"/>
            </w14:solidFill>
          </w14:textFill>
        </w:rPr>
      </w:pPr>
      <w:r>
        <w:rPr>
          <w:rFonts w:hint="eastAsia" w:ascii="黑体" w:hAnsi="黑体" w:eastAsia="黑体" w:cs="黑体"/>
          <w:color w:val="000000" w:themeColor="text1"/>
          <w:sz w:val="32"/>
          <w:szCs w:val="32"/>
          <w:u w:val="none"/>
          <w14:textFill>
            <w14:solidFill>
              <w14:schemeClr w14:val="tx1"/>
            </w14:solidFill>
          </w14:textFill>
        </w:rPr>
        <w:t>第</w:t>
      </w:r>
      <w:r>
        <w:rPr>
          <w:rFonts w:hint="eastAsia" w:ascii="黑体" w:hAnsi="黑体" w:eastAsia="黑体" w:cs="黑体"/>
          <w:color w:val="000000" w:themeColor="text1"/>
          <w:sz w:val="32"/>
          <w:szCs w:val="32"/>
          <w:u w:val="none"/>
          <w:lang w:eastAsia="zh-CN"/>
          <w14:textFill>
            <w14:solidFill>
              <w14:schemeClr w14:val="tx1"/>
            </w14:solidFill>
          </w14:textFill>
        </w:rPr>
        <w:t>三</w:t>
      </w:r>
      <w:r>
        <w:rPr>
          <w:rFonts w:hint="eastAsia" w:ascii="黑体" w:hAnsi="黑体" w:eastAsia="黑体" w:cs="黑体"/>
          <w:color w:val="000000" w:themeColor="text1"/>
          <w:sz w:val="32"/>
          <w:szCs w:val="32"/>
          <w:u w:val="none"/>
          <w14:textFill>
            <w14:solidFill>
              <w14:schemeClr w14:val="tx1"/>
            </w14:solidFill>
          </w14:textFill>
        </w:rPr>
        <w:t>十条</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应急</w:t>
      </w:r>
      <w:bookmarkStart w:id="0" w:name="_GoBack"/>
      <w:bookmarkEnd w:id="0"/>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部门负责指导相关</w:t>
      </w:r>
      <w:r>
        <w:rPr>
          <w:rFonts w:hint="eastAsia" w:ascii="仿宋_GB2312" w:hAnsi="仿宋_GB2312" w:eastAsia="仿宋_GB2312" w:cs="仿宋_GB2312"/>
          <w:color w:val="000000" w:themeColor="text1"/>
          <w:sz w:val="32"/>
          <w:szCs w:val="32"/>
          <w:u w:val="none"/>
          <w14:textFill>
            <w14:solidFill>
              <w14:schemeClr w14:val="tx1"/>
            </w14:solidFill>
          </w14:textFill>
        </w:rPr>
        <w:t>部门开展安全生产</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工作，对</w:t>
      </w:r>
      <w:r>
        <w:rPr>
          <w:rFonts w:hint="eastAsia" w:ascii="仿宋_GB2312" w:hAnsi="仿宋_GB2312" w:eastAsia="仿宋_GB2312" w:cs="仿宋_GB2312"/>
          <w:color w:val="000000" w:themeColor="text1"/>
          <w:sz w:val="32"/>
          <w:szCs w:val="32"/>
          <w:u w:val="none"/>
          <w14:textFill>
            <w14:solidFill>
              <w14:schemeClr w14:val="tx1"/>
            </w14:solidFill>
          </w14:textFill>
        </w:rPr>
        <w:t>安全生产事故</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进行</w:t>
      </w:r>
      <w:r>
        <w:rPr>
          <w:rFonts w:hint="eastAsia" w:ascii="仿宋_GB2312" w:hAnsi="仿宋_GB2312" w:eastAsia="仿宋_GB2312" w:cs="仿宋_GB2312"/>
          <w:color w:val="000000" w:themeColor="text1"/>
          <w:sz w:val="32"/>
          <w:szCs w:val="32"/>
          <w:u w:val="none"/>
          <w14:textFill>
            <w14:solidFill>
              <w14:schemeClr w14:val="tx1"/>
            </w14:solidFill>
          </w14:textFill>
        </w:rPr>
        <w:t>调查</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p>
    <w:p w14:paraId="2A75C869">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三</w:t>
      </w:r>
      <w:r>
        <w:rPr>
          <w:rFonts w:hint="eastAsia" w:ascii="黑体" w:hAnsi="黑体" w:eastAsia="黑体" w:cs="黑体"/>
          <w:color w:val="auto"/>
          <w:sz w:val="32"/>
          <w:szCs w:val="32"/>
          <w:u w:val="none"/>
        </w:rPr>
        <w:t>十</w:t>
      </w:r>
      <w:r>
        <w:rPr>
          <w:rFonts w:hint="eastAsia" w:ascii="黑体" w:hAnsi="黑体" w:eastAsia="黑体" w:cs="黑体"/>
          <w:color w:val="auto"/>
          <w:sz w:val="32"/>
          <w:szCs w:val="32"/>
          <w:u w:val="none"/>
          <w:lang w:eastAsia="zh-CN"/>
        </w:rPr>
        <w:t>一</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城市</w:t>
      </w:r>
      <w:r>
        <w:rPr>
          <w:rFonts w:hint="eastAsia" w:ascii="仿宋_GB2312" w:hAnsi="仿宋_GB2312" w:eastAsia="仿宋_GB2312" w:cs="仿宋_GB2312"/>
          <w:color w:val="auto"/>
          <w:sz w:val="32"/>
          <w:szCs w:val="32"/>
          <w:u w:val="none"/>
          <w:lang w:eastAsia="zh-CN"/>
        </w:rPr>
        <w:t>管理综合行政执法</w:t>
      </w:r>
      <w:r>
        <w:rPr>
          <w:rFonts w:hint="eastAsia" w:ascii="仿宋_GB2312" w:hAnsi="仿宋_GB2312" w:eastAsia="仿宋_GB2312" w:cs="仿宋_GB2312"/>
          <w:color w:val="auto"/>
          <w:sz w:val="32"/>
          <w:szCs w:val="32"/>
          <w:u w:val="none"/>
        </w:rPr>
        <w:t>部门</w:t>
      </w:r>
      <w:r>
        <w:rPr>
          <w:rFonts w:hint="eastAsia" w:ascii="仿宋_GB2312" w:hAnsi="仿宋_GB2312" w:eastAsia="仿宋_GB2312" w:cs="仿宋_GB2312"/>
          <w:color w:val="auto"/>
          <w:sz w:val="32"/>
          <w:szCs w:val="32"/>
          <w:u w:val="none"/>
          <w:lang w:eastAsia="zh-CN"/>
        </w:rPr>
        <w:t>负责</w:t>
      </w:r>
      <w:r>
        <w:rPr>
          <w:rFonts w:hint="eastAsia" w:ascii="仿宋_GB2312" w:hAnsi="仿宋_GB2312" w:eastAsia="仿宋_GB2312" w:cs="仿宋_GB2312"/>
          <w:color w:val="auto"/>
          <w:sz w:val="32"/>
          <w:szCs w:val="32"/>
          <w:u w:val="none"/>
        </w:rPr>
        <w:t>对“小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w:t>
      </w:r>
      <w:r>
        <w:rPr>
          <w:rFonts w:hint="eastAsia" w:ascii="仿宋_GB2312" w:hAnsi="仿宋_GB2312" w:eastAsia="仿宋_GB2312" w:cs="仿宋_GB2312"/>
          <w:color w:val="auto"/>
          <w:sz w:val="32"/>
          <w:szCs w:val="32"/>
          <w:u w:val="none"/>
          <w:lang w:eastAsia="zh-CN"/>
        </w:rPr>
        <w:t>燃气安全的监督检查；督导街道办事处对相关小广告进行治理；环卫大队</w:t>
      </w:r>
      <w:r>
        <w:rPr>
          <w:rFonts w:hint="eastAsia" w:ascii="仿宋_GB2312" w:hAnsi="仿宋_GB2312" w:eastAsia="仿宋_GB2312" w:cs="仿宋_GB2312"/>
          <w:color w:val="auto"/>
          <w:sz w:val="32"/>
          <w:szCs w:val="32"/>
          <w:u w:val="none"/>
        </w:rPr>
        <w:t>负责对“小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桌”的</w:t>
      </w:r>
      <w:r>
        <w:rPr>
          <w:rFonts w:hint="eastAsia" w:ascii="仿宋_GB2312" w:hAnsi="仿宋_GB2312" w:eastAsia="仿宋_GB2312" w:cs="仿宋_GB2312"/>
          <w:color w:val="auto"/>
          <w:sz w:val="32"/>
          <w:szCs w:val="32"/>
          <w:u w:val="none"/>
          <w:lang w:eastAsia="zh-CN"/>
        </w:rPr>
        <w:t>生活垃圾进行收运。</w:t>
      </w:r>
    </w:p>
    <w:p w14:paraId="4F5E7256">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lang w:val="en-US" w:eastAsia="zh-CN"/>
        </w:rPr>
      </w:pPr>
      <w:r>
        <w:rPr>
          <w:rFonts w:hint="eastAsia" w:ascii="黑体" w:hAnsi="黑体" w:eastAsia="黑体" w:cs="黑体"/>
          <w:color w:val="auto"/>
          <w:sz w:val="32"/>
          <w:szCs w:val="32"/>
          <w:u w:val="none"/>
          <w:lang w:val="en-US" w:eastAsia="zh-CN"/>
        </w:rPr>
        <w:t>第三十</w:t>
      </w:r>
      <w:r>
        <w:rPr>
          <w:rFonts w:hint="eastAsia" w:ascii="黑体" w:hAnsi="黑体" w:eastAsia="黑体" w:cs="黑体"/>
          <w:color w:val="auto"/>
          <w:sz w:val="32"/>
          <w:szCs w:val="32"/>
          <w:u w:val="none"/>
          <w:lang w:val="en" w:eastAsia="zh-CN"/>
        </w:rPr>
        <w:t>二</w:t>
      </w:r>
      <w:r>
        <w:rPr>
          <w:rFonts w:hint="eastAsia" w:ascii="黑体" w:hAnsi="黑体" w:eastAsia="黑体" w:cs="黑体"/>
          <w:color w:val="auto"/>
          <w:sz w:val="32"/>
          <w:szCs w:val="32"/>
          <w:u w:val="none"/>
          <w:lang w:val="en-US" w:eastAsia="zh-CN"/>
        </w:rPr>
        <w:t>条</w:t>
      </w:r>
      <w:r>
        <w:rPr>
          <w:rFonts w:hint="eastAsia" w:ascii="仿宋_GB2312" w:hAnsi="仿宋_GB2312" w:eastAsia="仿宋_GB2312" w:cs="仿宋_GB2312"/>
          <w:color w:val="auto"/>
          <w:sz w:val="32"/>
          <w:szCs w:val="32"/>
          <w:u w:val="none"/>
          <w:lang w:val="en-US" w:eastAsia="zh-CN"/>
        </w:rPr>
        <w:t xml:space="preserve"> 行政审批部门负责对受委托办理食品经营许可和小餐饮登记工作的部门进行培训、指导。</w:t>
      </w:r>
    </w:p>
    <w:p w14:paraId="1A9013FD">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lang w:val="en-US" w:eastAsia="zh-CN"/>
        </w:rPr>
      </w:pPr>
      <w:r>
        <w:rPr>
          <w:rFonts w:hint="eastAsia" w:ascii="黑体" w:hAnsi="黑体" w:eastAsia="黑体" w:cs="黑体"/>
          <w:color w:val="auto"/>
          <w:sz w:val="32"/>
          <w:szCs w:val="32"/>
          <w:u w:val="none"/>
          <w:lang w:val="en-US" w:eastAsia="zh-CN"/>
        </w:rPr>
        <w:t>第三十</w:t>
      </w:r>
      <w:r>
        <w:rPr>
          <w:rFonts w:hint="eastAsia" w:ascii="黑体" w:hAnsi="黑体" w:eastAsia="黑体" w:cs="黑体"/>
          <w:color w:val="auto"/>
          <w:sz w:val="32"/>
          <w:szCs w:val="32"/>
          <w:u w:val="none"/>
          <w:lang w:val="en" w:eastAsia="zh-CN"/>
        </w:rPr>
        <w:t>三</w:t>
      </w:r>
      <w:r>
        <w:rPr>
          <w:rFonts w:hint="eastAsia" w:ascii="黑体" w:hAnsi="黑体" w:eastAsia="黑体" w:cs="黑体"/>
          <w:color w:val="auto"/>
          <w:sz w:val="32"/>
          <w:szCs w:val="32"/>
          <w:u w:val="none"/>
          <w:lang w:val="en-US" w:eastAsia="zh-CN"/>
        </w:rPr>
        <w:t>条</w:t>
      </w:r>
      <w:r>
        <w:rPr>
          <w:rFonts w:hint="eastAsia" w:ascii="仿宋_GB2312" w:hAnsi="仿宋_GB2312" w:eastAsia="仿宋_GB2312" w:cs="仿宋_GB2312"/>
          <w:color w:val="auto"/>
          <w:sz w:val="32"/>
          <w:szCs w:val="32"/>
          <w:u w:val="none"/>
          <w:lang w:val="en-US" w:eastAsia="zh-CN"/>
        </w:rPr>
        <w:t xml:space="preserve"> 住建部门负责指导街道办事处对“小餐桌”经营场所房屋质量安全进行监督管理，共同督促房屋产权人（使用人）落实房屋安全责任。</w:t>
      </w:r>
    </w:p>
    <w:p w14:paraId="043E7600">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lang w:eastAsia="zh-CN"/>
        </w:rPr>
      </w:pPr>
      <w:r>
        <w:rPr>
          <w:rFonts w:hint="eastAsia" w:ascii="黑体" w:hAnsi="黑体" w:eastAsia="黑体" w:cs="黑体"/>
          <w:color w:val="auto"/>
          <w:sz w:val="32"/>
          <w:szCs w:val="32"/>
          <w:u w:val="none"/>
          <w:lang w:val="en-US" w:eastAsia="zh-CN"/>
        </w:rPr>
        <w:t>第三十</w:t>
      </w:r>
      <w:r>
        <w:rPr>
          <w:rFonts w:hint="eastAsia" w:ascii="黑体" w:hAnsi="黑体" w:eastAsia="黑体" w:cs="黑体"/>
          <w:color w:val="auto"/>
          <w:sz w:val="32"/>
          <w:szCs w:val="32"/>
          <w:u w:val="none"/>
          <w:lang w:val="en" w:eastAsia="zh-CN"/>
        </w:rPr>
        <w:t>四</w:t>
      </w:r>
      <w:r>
        <w:rPr>
          <w:rFonts w:hint="eastAsia" w:ascii="黑体" w:hAnsi="黑体" w:eastAsia="黑体" w:cs="黑体"/>
          <w:color w:val="auto"/>
          <w:sz w:val="32"/>
          <w:szCs w:val="32"/>
          <w:u w:val="none"/>
          <w:lang w:val="en-US" w:eastAsia="zh-CN"/>
        </w:rPr>
        <w:t xml:space="preserve">条 </w:t>
      </w:r>
      <w:r>
        <w:rPr>
          <w:rFonts w:hint="eastAsia" w:ascii="仿宋_GB2312" w:hAnsi="仿宋_GB2312" w:eastAsia="仿宋_GB2312" w:cs="仿宋_GB2312"/>
          <w:color w:val="auto"/>
          <w:sz w:val="32"/>
          <w:szCs w:val="32"/>
          <w:u w:val="none"/>
          <w:lang w:val="en-US" w:eastAsia="zh-CN"/>
        </w:rPr>
        <w:t>生态环境部门负责对“小餐桌”造成的大气、环境、噪声污染防治实施统一的监督管理，</w:t>
      </w:r>
      <w:r>
        <w:rPr>
          <w:rFonts w:hint="eastAsia" w:ascii="仿宋_GB2312" w:hAnsi="仿宋_GB2312" w:eastAsia="仿宋_GB2312" w:cs="仿宋_GB2312"/>
          <w:color w:val="auto"/>
          <w:sz w:val="32"/>
          <w:szCs w:val="32"/>
          <w:u w:val="none"/>
          <w:lang w:eastAsia="zh-CN"/>
        </w:rPr>
        <w:t>并会同街道办事处和公安部门负责大气污染、噪音扰民引起的投诉举报的处理。</w:t>
      </w:r>
    </w:p>
    <w:p w14:paraId="5B072216">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lang w:val="en-US" w:eastAsia="zh-CN"/>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三</w:t>
      </w:r>
      <w:r>
        <w:rPr>
          <w:rFonts w:hint="eastAsia" w:ascii="黑体" w:hAnsi="黑体" w:eastAsia="黑体" w:cs="黑体"/>
          <w:color w:val="auto"/>
          <w:sz w:val="32"/>
          <w:szCs w:val="32"/>
          <w:u w:val="none"/>
        </w:rPr>
        <w:t>十</w:t>
      </w:r>
      <w:r>
        <w:rPr>
          <w:rFonts w:hint="eastAsia" w:ascii="黑体" w:hAnsi="黑体" w:eastAsia="黑体" w:cs="黑体"/>
          <w:color w:val="auto"/>
          <w:sz w:val="32"/>
          <w:szCs w:val="32"/>
          <w:u w:val="none"/>
          <w:lang w:val="en" w:eastAsia="zh-CN"/>
        </w:rPr>
        <w:t>五</w:t>
      </w:r>
      <w:r>
        <w:rPr>
          <w:rFonts w:hint="eastAsia" w:ascii="黑体" w:hAnsi="黑体" w:eastAsia="黑体" w:cs="黑体"/>
          <w:color w:val="auto"/>
          <w:sz w:val="32"/>
          <w:szCs w:val="32"/>
          <w:u w:val="none"/>
        </w:rPr>
        <w:t>条</w:t>
      </w:r>
      <w:r>
        <w:rPr>
          <w:rFonts w:hint="eastAsia" w:ascii="黑体" w:hAnsi="黑体" w:eastAsia="黑体" w:cs="黑体"/>
          <w:color w:val="auto"/>
          <w:sz w:val="32"/>
          <w:szCs w:val="32"/>
          <w:u w:val="none"/>
          <w:lang w:val="en-US" w:eastAsia="zh-CN"/>
        </w:rPr>
        <w:t xml:space="preserve"> </w:t>
      </w:r>
      <w:r>
        <w:rPr>
          <w:rFonts w:hint="eastAsia" w:ascii="仿宋_GB2312" w:hAnsi="仿宋_GB2312" w:eastAsia="仿宋_GB2312" w:cs="仿宋_GB2312"/>
          <w:color w:val="auto"/>
          <w:sz w:val="32"/>
          <w:szCs w:val="32"/>
          <w:u w:val="none"/>
          <w:lang w:val="en-US" w:eastAsia="zh-CN"/>
        </w:rPr>
        <w:t>宣传网信部门负责舆情监测工作及指导涉事单位网上舆论引导，对网上相关不实信息及网络谣言及时辟谣。</w:t>
      </w:r>
    </w:p>
    <w:p w14:paraId="199E516A">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lang w:eastAsia="zh-CN"/>
        </w:rPr>
      </w:pPr>
      <w:r>
        <w:rPr>
          <w:rFonts w:hint="eastAsia" w:ascii="黑体" w:hAnsi="黑体" w:eastAsia="黑体" w:cs="黑体"/>
          <w:color w:val="auto"/>
          <w:sz w:val="32"/>
          <w:szCs w:val="32"/>
          <w:u w:val="none"/>
          <w:lang w:eastAsia="zh-CN"/>
        </w:rPr>
        <w:t>第三十六条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各有关部门应</w:t>
      </w:r>
      <w:r>
        <w:rPr>
          <w:rFonts w:hint="eastAsia" w:ascii="仿宋_GB2312" w:hAnsi="仿宋_GB2312" w:eastAsia="仿宋_GB2312" w:cs="仿宋_GB2312"/>
          <w:color w:val="auto"/>
          <w:sz w:val="32"/>
          <w:szCs w:val="32"/>
          <w:u w:val="none"/>
          <w:lang w:eastAsia="zh-CN"/>
        </w:rPr>
        <w:t>当</w:t>
      </w:r>
      <w:r>
        <w:rPr>
          <w:rFonts w:hint="eastAsia" w:ascii="仿宋_GB2312" w:hAnsi="仿宋_GB2312" w:eastAsia="仿宋_GB2312" w:cs="仿宋_GB2312"/>
          <w:color w:val="auto"/>
          <w:sz w:val="32"/>
          <w:szCs w:val="32"/>
          <w:u w:val="none"/>
        </w:rPr>
        <w:t>按照各自职责，组织开展不定期检查，切实落实监管责任</w:t>
      </w:r>
      <w:r>
        <w:rPr>
          <w:rFonts w:hint="eastAsia" w:ascii="仿宋_GB2312" w:hAnsi="仿宋_GB2312" w:eastAsia="仿宋_GB2312" w:cs="仿宋_GB2312"/>
          <w:color w:val="auto"/>
          <w:sz w:val="32"/>
          <w:szCs w:val="32"/>
          <w:u w:val="none"/>
          <w:lang w:eastAsia="zh-CN"/>
        </w:rPr>
        <w:t>，并</w:t>
      </w:r>
      <w:r>
        <w:rPr>
          <w:rFonts w:hint="eastAsia" w:ascii="仿宋_GB2312" w:hAnsi="仿宋_GB2312" w:eastAsia="仿宋_GB2312" w:cs="仿宋_GB2312"/>
          <w:color w:val="auto"/>
          <w:sz w:val="32"/>
          <w:szCs w:val="32"/>
          <w:u w:val="none"/>
        </w:rPr>
        <w:t>积极</w:t>
      </w:r>
      <w:r>
        <w:rPr>
          <w:rFonts w:hint="eastAsia" w:ascii="仿宋_GB2312" w:hAnsi="仿宋_GB2312" w:eastAsia="仿宋_GB2312" w:cs="仿宋_GB2312"/>
          <w:color w:val="auto"/>
          <w:sz w:val="32"/>
          <w:szCs w:val="32"/>
          <w:u w:val="none"/>
          <w:lang w:eastAsia="zh-CN"/>
        </w:rPr>
        <w:t>配合</w:t>
      </w:r>
      <w:r>
        <w:rPr>
          <w:rFonts w:hint="eastAsia" w:ascii="仿宋_GB2312" w:hAnsi="仿宋_GB2312" w:eastAsia="仿宋_GB2312" w:cs="仿宋_GB2312"/>
          <w:color w:val="auto"/>
          <w:sz w:val="32"/>
          <w:szCs w:val="32"/>
          <w:u w:val="none"/>
        </w:rPr>
        <w:t>街道办事处组织</w:t>
      </w:r>
      <w:r>
        <w:rPr>
          <w:rFonts w:hint="eastAsia" w:ascii="仿宋_GB2312" w:hAnsi="仿宋_GB2312" w:eastAsia="仿宋_GB2312" w:cs="仿宋_GB2312"/>
          <w:color w:val="auto"/>
          <w:sz w:val="32"/>
          <w:szCs w:val="32"/>
          <w:u w:val="none"/>
          <w:lang w:eastAsia="zh-CN"/>
        </w:rPr>
        <w:t>开展</w:t>
      </w:r>
      <w:r>
        <w:rPr>
          <w:rFonts w:hint="eastAsia" w:ascii="仿宋_GB2312" w:hAnsi="仿宋_GB2312" w:eastAsia="仿宋_GB2312" w:cs="仿宋_GB2312"/>
          <w:color w:val="auto"/>
          <w:sz w:val="32"/>
          <w:szCs w:val="32"/>
          <w:u w:val="none"/>
        </w:rPr>
        <w:t>的联合检查活动</w:t>
      </w:r>
      <w:r>
        <w:rPr>
          <w:rFonts w:hint="eastAsia" w:ascii="仿宋_GB2312" w:hAnsi="仿宋_GB2312" w:eastAsia="仿宋_GB2312" w:cs="仿宋_GB2312"/>
          <w:color w:val="auto"/>
          <w:sz w:val="32"/>
          <w:szCs w:val="32"/>
          <w:u w:val="none"/>
          <w:lang w:eastAsia="zh-CN"/>
        </w:rPr>
        <w:t>。</w:t>
      </w:r>
    </w:p>
    <w:p w14:paraId="4468017E">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lang w:eastAsia="zh-CN"/>
        </w:rPr>
      </w:pPr>
      <w:r>
        <w:rPr>
          <w:rFonts w:hint="eastAsia" w:ascii="仿宋_GB2312" w:hAnsi="仿宋_GB2312" w:eastAsia="仿宋_GB2312" w:cs="仿宋_GB2312"/>
          <w:color w:val="auto"/>
          <w:sz w:val="32"/>
          <w:szCs w:val="32"/>
          <w:u w:val="none"/>
        </w:rPr>
        <w:t>各</w:t>
      </w:r>
      <w:r>
        <w:rPr>
          <w:rFonts w:hint="eastAsia" w:ascii="仿宋_GB2312" w:hAnsi="仿宋_GB2312" w:eastAsia="仿宋_GB2312" w:cs="仿宋_GB2312"/>
          <w:color w:val="auto"/>
          <w:sz w:val="32"/>
          <w:szCs w:val="32"/>
          <w:u w:val="none"/>
          <w:lang w:eastAsia="zh-CN"/>
        </w:rPr>
        <w:t>街道</w:t>
      </w:r>
      <w:r>
        <w:rPr>
          <w:rFonts w:hint="default" w:ascii="仿宋_GB2312" w:hAnsi="仿宋_GB2312" w:eastAsia="仿宋_GB2312" w:cs="仿宋_GB2312"/>
          <w:color w:val="auto"/>
          <w:sz w:val="32"/>
          <w:szCs w:val="32"/>
          <w:u w:val="none"/>
          <w:lang w:val="en" w:eastAsia="zh-CN"/>
        </w:rPr>
        <w:t>办事处</w:t>
      </w:r>
      <w:r>
        <w:rPr>
          <w:rFonts w:hint="eastAsia" w:ascii="仿宋_GB2312" w:hAnsi="仿宋_GB2312" w:eastAsia="仿宋_GB2312" w:cs="仿宋_GB2312"/>
          <w:color w:val="auto"/>
          <w:sz w:val="32"/>
          <w:szCs w:val="32"/>
          <w:u w:val="none"/>
          <w:lang w:eastAsia="zh-CN"/>
        </w:rPr>
        <w:t>、各部门</w:t>
      </w:r>
      <w:r>
        <w:rPr>
          <w:rFonts w:hint="eastAsia" w:ascii="仿宋_GB2312" w:hAnsi="仿宋_GB2312" w:eastAsia="仿宋_GB2312" w:cs="仿宋_GB2312"/>
          <w:color w:val="auto"/>
          <w:sz w:val="32"/>
          <w:szCs w:val="32"/>
          <w:u w:val="none"/>
        </w:rPr>
        <w:t>要举一反三，认真梳理排查涉及群众切身利益且安全隐患较大的监管盲区，可参照本办法有关规定制定具体实施意见，将其全部纳入监管范围，加强监管。</w:t>
      </w:r>
    </w:p>
    <w:p w14:paraId="68BCC157">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center"/>
        <w:textAlignment w:val="auto"/>
        <w:rPr>
          <w:rFonts w:hint="eastAsia" w:ascii="黑体" w:hAnsi="黑体" w:eastAsia="黑体" w:cs="黑体"/>
          <w:color w:val="auto"/>
          <w:sz w:val="32"/>
          <w:szCs w:val="32"/>
          <w:u w:val="none"/>
          <w:lang w:eastAsia="zh-CN"/>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五</w:t>
      </w:r>
      <w:r>
        <w:rPr>
          <w:rFonts w:hint="eastAsia" w:ascii="黑体" w:hAnsi="黑体" w:eastAsia="黑体" w:cs="黑体"/>
          <w:color w:val="auto"/>
          <w:sz w:val="32"/>
          <w:szCs w:val="32"/>
          <w:u w:val="none"/>
        </w:rPr>
        <w:t xml:space="preserve">章 </w:t>
      </w:r>
      <w:r>
        <w:rPr>
          <w:rFonts w:hint="eastAsia" w:ascii="黑体" w:hAnsi="黑体" w:eastAsia="黑体" w:cs="黑体"/>
          <w:color w:val="auto"/>
          <w:sz w:val="32"/>
          <w:szCs w:val="32"/>
          <w:u w:val="none"/>
          <w:lang w:eastAsia="zh-CN"/>
        </w:rPr>
        <w:t>法律责任</w:t>
      </w:r>
    </w:p>
    <w:p w14:paraId="6059E4AB">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三十七</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桌”经营过程不符合食品安全要求的，</w:t>
      </w:r>
      <w:r>
        <w:rPr>
          <w:rFonts w:hint="eastAsia" w:ascii="仿宋_GB2312" w:hAnsi="仿宋_GB2312" w:eastAsia="仿宋_GB2312" w:cs="仿宋_GB2312"/>
          <w:color w:val="auto"/>
          <w:sz w:val="32"/>
          <w:szCs w:val="32"/>
          <w:u w:val="none"/>
          <w:lang w:eastAsia="zh-CN"/>
        </w:rPr>
        <w:t>或者</w:t>
      </w:r>
      <w:r>
        <w:rPr>
          <w:rFonts w:hint="eastAsia" w:ascii="仿宋_GB2312" w:hAnsi="仿宋_GB2312" w:eastAsia="仿宋_GB2312" w:cs="仿宋_GB2312"/>
          <w:color w:val="auto"/>
          <w:sz w:val="32"/>
          <w:szCs w:val="32"/>
          <w:u w:val="none"/>
        </w:rPr>
        <w:t>加工制作不符合食品安全标准的食品，造成食物中毒事故</w:t>
      </w:r>
      <w:r>
        <w:rPr>
          <w:rFonts w:hint="eastAsia" w:ascii="仿宋_GB2312" w:hAnsi="仿宋_GB2312" w:eastAsia="仿宋_GB2312" w:cs="仿宋_GB2312"/>
          <w:color w:val="auto"/>
          <w:sz w:val="32"/>
          <w:szCs w:val="32"/>
          <w:u w:val="none"/>
          <w:lang w:eastAsia="zh-CN"/>
        </w:rPr>
        <w:t>或者</w:t>
      </w:r>
      <w:r>
        <w:rPr>
          <w:rFonts w:hint="eastAsia" w:ascii="仿宋_GB2312" w:hAnsi="仿宋_GB2312" w:eastAsia="仿宋_GB2312" w:cs="仿宋_GB2312"/>
          <w:color w:val="auto"/>
          <w:sz w:val="32"/>
          <w:szCs w:val="32"/>
          <w:u w:val="none"/>
        </w:rPr>
        <w:t>其它食源性疾病的，市场监管、公安等部门依据《中华人民共和国食品安全法》等有关法律法规进行处理、处罚，构成犯罪的依法追究刑事责任。</w:t>
      </w:r>
    </w:p>
    <w:p w14:paraId="2B3F2BEE">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三</w:t>
      </w:r>
      <w:r>
        <w:rPr>
          <w:rFonts w:hint="eastAsia" w:ascii="黑体" w:hAnsi="黑体" w:eastAsia="黑体" w:cs="黑体"/>
          <w:color w:val="auto"/>
          <w:sz w:val="32"/>
          <w:szCs w:val="32"/>
          <w:u w:val="none"/>
          <w:lang w:val="en" w:eastAsia="zh-CN"/>
        </w:rPr>
        <w:t>十八</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桌”发生传染病疫情处置不力、不及时报告、造成疫情扩散蔓延的，卫健、公安部门依据《中华人民共和国传染病防治法》等有关法律法规进行处理、处罚，构成犯罪的依法追究刑事责任。</w:t>
      </w:r>
    </w:p>
    <w:p w14:paraId="38C95265">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三十九</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桌”存在消防安全违法行为或者</w:t>
      </w:r>
      <w:r>
        <w:rPr>
          <w:rFonts w:hint="eastAsia" w:ascii="仿宋_GB2312" w:hAnsi="仿宋_GB2312" w:eastAsia="仿宋_GB2312" w:cs="仿宋_GB2312"/>
          <w:color w:val="auto"/>
          <w:sz w:val="32"/>
          <w:szCs w:val="32"/>
          <w:u w:val="none"/>
          <w:lang w:eastAsia="zh-CN"/>
        </w:rPr>
        <w:t>燃气、</w:t>
      </w:r>
      <w:r>
        <w:rPr>
          <w:rFonts w:hint="eastAsia" w:ascii="仿宋_GB2312" w:hAnsi="仿宋_GB2312" w:eastAsia="仿宋_GB2312" w:cs="仿宋_GB2312"/>
          <w:color w:val="auto"/>
          <w:sz w:val="32"/>
          <w:szCs w:val="32"/>
          <w:u w:val="none"/>
        </w:rPr>
        <w:t>火灾隐患，不及时整改消除</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color w:val="auto"/>
          <w:sz w:val="32"/>
          <w:szCs w:val="32"/>
          <w:u w:val="none"/>
        </w:rPr>
        <w:t>发生火灾的，</w:t>
      </w:r>
      <w:r>
        <w:rPr>
          <w:rFonts w:hint="eastAsia" w:ascii="仿宋_GB2312" w:hAnsi="仿宋_GB2312" w:eastAsia="仿宋_GB2312" w:cs="仿宋_GB2312"/>
          <w:color w:val="auto"/>
          <w:sz w:val="32"/>
          <w:szCs w:val="32"/>
          <w:u w:val="none"/>
          <w:lang w:eastAsia="zh-CN"/>
        </w:rPr>
        <w:t>消防、</w:t>
      </w:r>
      <w:r>
        <w:rPr>
          <w:rFonts w:hint="eastAsia" w:ascii="仿宋_GB2312" w:hAnsi="仿宋_GB2312" w:eastAsia="仿宋_GB2312" w:cs="仿宋_GB2312"/>
          <w:color w:val="auto"/>
          <w:sz w:val="32"/>
          <w:szCs w:val="32"/>
          <w:u w:val="none"/>
        </w:rPr>
        <w:t>城市</w:t>
      </w:r>
      <w:r>
        <w:rPr>
          <w:rFonts w:hint="eastAsia" w:ascii="仿宋_GB2312" w:hAnsi="仿宋_GB2312" w:eastAsia="仿宋_GB2312" w:cs="仿宋_GB2312"/>
          <w:color w:val="auto"/>
          <w:sz w:val="32"/>
          <w:szCs w:val="32"/>
          <w:u w:val="none"/>
          <w:lang w:eastAsia="zh-CN"/>
        </w:rPr>
        <w:t>综合执法、</w:t>
      </w:r>
      <w:r>
        <w:rPr>
          <w:rFonts w:hint="eastAsia" w:ascii="仿宋_GB2312" w:hAnsi="仿宋_GB2312" w:eastAsia="仿宋_GB2312" w:cs="仿宋_GB2312"/>
          <w:color w:val="auto"/>
          <w:sz w:val="32"/>
          <w:szCs w:val="32"/>
          <w:u w:val="none"/>
        </w:rPr>
        <w:t>应急、公安等部门依据《中华人民共和国消防法》等有关法律法规进行处理、处罚，构成犯罪的依法追究刑事责任。</w:t>
      </w:r>
    </w:p>
    <w:p w14:paraId="042D6024">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四十</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桌”存在治安隐患未及时整改</w:t>
      </w:r>
      <w:r>
        <w:rPr>
          <w:rFonts w:hint="eastAsia" w:ascii="仿宋_GB2312" w:hAnsi="仿宋_GB2312" w:eastAsia="仿宋_GB2312" w:cs="仿宋_GB2312"/>
          <w:color w:val="auto"/>
          <w:sz w:val="32"/>
          <w:szCs w:val="32"/>
          <w:u w:val="none"/>
          <w:lang w:eastAsia="zh-CN"/>
        </w:rPr>
        <w:t>或者</w:t>
      </w:r>
      <w:r>
        <w:rPr>
          <w:rFonts w:hint="eastAsia" w:ascii="仿宋_GB2312" w:hAnsi="仿宋_GB2312" w:eastAsia="仿宋_GB2312" w:cs="仿宋_GB2312"/>
          <w:color w:val="auto"/>
          <w:sz w:val="32"/>
          <w:szCs w:val="32"/>
          <w:u w:val="none"/>
        </w:rPr>
        <w:t>发生重大治安事件不及时向公安部门报告或者隐瞒不报，造成重大损失的，公安部门依据《中华人民共和国治安管理处罚法》等有关法律法规进行处理、处罚，构成犯罪的依法追究刑事责任。</w:t>
      </w:r>
    </w:p>
    <w:p w14:paraId="383384A3">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四</w:t>
      </w:r>
      <w:r>
        <w:rPr>
          <w:rFonts w:hint="eastAsia" w:ascii="黑体" w:hAnsi="黑体" w:eastAsia="黑体" w:cs="黑体"/>
          <w:color w:val="auto"/>
          <w:sz w:val="32"/>
          <w:szCs w:val="32"/>
          <w:u w:val="none"/>
        </w:rPr>
        <w:t>十</w:t>
      </w:r>
      <w:r>
        <w:rPr>
          <w:rFonts w:hint="eastAsia" w:ascii="黑体" w:hAnsi="黑体" w:eastAsia="黑体" w:cs="黑体"/>
          <w:color w:val="auto"/>
          <w:sz w:val="32"/>
          <w:szCs w:val="32"/>
          <w:u w:val="none"/>
          <w:lang w:eastAsia="zh-CN"/>
        </w:rPr>
        <w:t>一</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各街道</w:t>
      </w:r>
      <w:r>
        <w:rPr>
          <w:rFonts w:hint="default" w:ascii="仿宋_GB2312" w:hAnsi="仿宋_GB2312" w:eastAsia="仿宋_GB2312" w:cs="仿宋_GB2312"/>
          <w:color w:val="auto"/>
          <w:sz w:val="32"/>
          <w:szCs w:val="32"/>
          <w:u w:val="none"/>
          <w:lang w:val="en" w:eastAsia="zh-CN"/>
        </w:rPr>
        <w:t>办事处</w:t>
      </w:r>
      <w:r>
        <w:rPr>
          <w:rFonts w:hint="eastAsia" w:ascii="仿宋_GB2312" w:hAnsi="仿宋_GB2312" w:eastAsia="仿宋_GB2312" w:cs="仿宋_GB2312"/>
          <w:color w:val="auto"/>
          <w:sz w:val="32"/>
          <w:szCs w:val="32"/>
          <w:u w:val="none"/>
          <w:lang w:val="en-US" w:eastAsia="zh-CN"/>
        </w:rPr>
        <w:t>、</w:t>
      </w:r>
      <w:r>
        <w:rPr>
          <w:rFonts w:hint="eastAsia" w:ascii="仿宋_GB2312" w:hAnsi="仿宋_GB2312" w:eastAsia="仿宋_GB2312" w:cs="仿宋_GB2312"/>
          <w:color w:val="auto"/>
          <w:sz w:val="32"/>
          <w:szCs w:val="32"/>
          <w:u w:val="none"/>
        </w:rPr>
        <w:t>各有关部门要认真贯彻落实有关法律法规和本办法规定，建立长效监管机制，依法依规实施监管，经常开展专项治理，严防各类安全事故</w:t>
      </w:r>
      <w:r>
        <w:rPr>
          <w:rFonts w:hint="eastAsia" w:ascii="仿宋_GB2312" w:hAnsi="仿宋_GB2312" w:eastAsia="仿宋_GB2312" w:cs="仿宋_GB2312"/>
          <w:color w:val="auto"/>
          <w:sz w:val="32"/>
          <w:szCs w:val="32"/>
          <w:u w:val="none"/>
          <w:lang w:eastAsia="zh-CN"/>
        </w:rPr>
        <w:t>或者事件</w:t>
      </w:r>
      <w:r>
        <w:rPr>
          <w:rFonts w:hint="eastAsia" w:ascii="仿宋_GB2312" w:hAnsi="仿宋_GB2312" w:eastAsia="仿宋_GB2312" w:cs="仿宋_GB2312"/>
          <w:color w:val="auto"/>
          <w:sz w:val="32"/>
          <w:szCs w:val="32"/>
          <w:u w:val="none"/>
        </w:rPr>
        <w:t>发生。“小</w:t>
      </w:r>
      <w:r>
        <w:rPr>
          <w:rFonts w:hint="eastAsia" w:ascii="仿宋_GB2312" w:hAnsi="仿宋_GB2312" w:eastAsia="仿宋_GB2312" w:cs="仿宋_GB2312"/>
          <w:color w:val="auto"/>
          <w:sz w:val="32"/>
          <w:szCs w:val="32"/>
          <w:u w:val="none"/>
          <w:lang w:eastAsia="zh-CN"/>
        </w:rPr>
        <w:t>餐</w:t>
      </w:r>
      <w:r>
        <w:rPr>
          <w:rFonts w:hint="eastAsia" w:ascii="仿宋_GB2312" w:hAnsi="仿宋_GB2312" w:eastAsia="仿宋_GB2312" w:cs="仿宋_GB2312"/>
          <w:color w:val="auto"/>
          <w:sz w:val="32"/>
          <w:szCs w:val="32"/>
          <w:u w:val="none"/>
        </w:rPr>
        <w:t>桌”的监督管理部门工作人员玩忽职守，徇私舞弊，或者未依照本办法规定履行职责的，依法给予处分；情节严重涉嫌犯罪的，依法移送司法机关追究刑事责任。</w:t>
      </w:r>
    </w:p>
    <w:p w14:paraId="024D4770">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center"/>
        <w:textAlignment w:val="auto"/>
        <w:rPr>
          <w:rFonts w:hint="eastAsia" w:ascii="黑体" w:hAnsi="黑体" w:eastAsia="黑体" w:cs="黑体"/>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六</w:t>
      </w:r>
      <w:r>
        <w:rPr>
          <w:rFonts w:hint="eastAsia" w:ascii="黑体" w:hAnsi="黑体" w:eastAsia="黑体" w:cs="黑体"/>
          <w:color w:val="auto"/>
          <w:sz w:val="32"/>
          <w:szCs w:val="32"/>
          <w:u w:val="none"/>
        </w:rPr>
        <w:t>章 附则</w:t>
      </w:r>
    </w:p>
    <w:p w14:paraId="28C74FA8">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u w:val="none"/>
        </w:rPr>
        <w:t>第</w:t>
      </w:r>
      <w:r>
        <w:rPr>
          <w:rFonts w:hint="eastAsia" w:ascii="黑体" w:hAnsi="黑体" w:eastAsia="黑体" w:cs="黑体"/>
          <w:color w:val="auto"/>
          <w:sz w:val="32"/>
          <w:szCs w:val="32"/>
          <w:u w:val="none"/>
          <w:lang w:eastAsia="zh-CN"/>
        </w:rPr>
        <w:t>四十二</w:t>
      </w:r>
      <w:r>
        <w:rPr>
          <w:rFonts w:hint="eastAsia" w:ascii="黑体" w:hAnsi="黑体" w:eastAsia="黑体" w:cs="黑体"/>
          <w:color w:val="auto"/>
          <w:sz w:val="32"/>
          <w:szCs w:val="32"/>
          <w:u w:val="none"/>
        </w:rPr>
        <w:t>条</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u w:val="none"/>
        </w:rPr>
        <w:t>本办法自公布之日起施行。</w:t>
      </w:r>
    </w:p>
    <w:p w14:paraId="0415F502">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仿宋_GB2312" w:eastAsia="仿宋_GB2312"/>
        </w:rPr>
      </w:pPr>
    </w:p>
    <w:p w14:paraId="278BA41C">
      <w:pPr>
        <w:pStyle w:val="2"/>
        <w:keepNext w:val="0"/>
        <w:keepLines w:val="0"/>
        <w:pageBreakBefore w:val="0"/>
        <w:kinsoku/>
        <w:wordWrap/>
        <w:overflowPunct/>
        <w:topLinePunct w:val="0"/>
        <w:autoSpaceDE/>
        <w:autoSpaceDN/>
        <w:bidi w:val="0"/>
        <w:adjustRightInd w:val="0"/>
        <w:snapToGrid w:val="0"/>
        <w:spacing w:before="0" w:beforeLines="0" w:line="560" w:lineRule="exact"/>
        <w:ind w:right="0" w:rightChars="0" w:firstLine="480" w:firstLineChars="200"/>
        <w:textAlignment w:val="auto"/>
        <w:rPr>
          <w:rFonts w:hint="eastAsia" w:ascii="仿宋_GB2312" w:eastAsia="仿宋_GB2312"/>
        </w:rPr>
      </w:pPr>
    </w:p>
    <w:p w14:paraId="6F7F9903">
      <w:pPr>
        <w:pStyle w:val="2"/>
        <w:keepNext w:val="0"/>
        <w:keepLines w:val="0"/>
        <w:pageBreakBefore w:val="0"/>
        <w:kinsoku/>
        <w:wordWrap/>
        <w:overflowPunct/>
        <w:topLinePunct w:val="0"/>
        <w:autoSpaceDE/>
        <w:autoSpaceDN/>
        <w:bidi w:val="0"/>
        <w:adjustRightInd w:val="0"/>
        <w:snapToGrid w:val="0"/>
        <w:spacing w:before="0" w:beforeLines="0" w:line="560" w:lineRule="exact"/>
        <w:ind w:right="0" w:rightChars="0" w:firstLine="480" w:firstLineChars="200"/>
        <w:textAlignment w:val="auto"/>
        <w:rPr>
          <w:rFonts w:hint="eastAsia" w:ascii="仿宋_GB2312" w:eastAsia="仿宋_GB2312"/>
        </w:rPr>
      </w:pPr>
    </w:p>
    <w:p w14:paraId="0C1AAFD0">
      <w:pPr>
        <w:keepNext w:val="0"/>
        <w:keepLines w:val="0"/>
        <w:pageBreakBefore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rPr>
      </w:pPr>
    </w:p>
    <w:p w14:paraId="7BB71563">
      <w:pPr>
        <w:pStyle w:val="2"/>
        <w:keepNext w:val="0"/>
        <w:keepLines w:val="0"/>
        <w:pageBreakBefore w:val="0"/>
        <w:kinsoku/>
        <w:wordWrap/>
        <w:overflowPunct/>
        <w:topLinePunct w:val="0"/>
        <w:autoSpaceDE/>
        <w:autoSpaceDN/>
        <w:bidi w:val="0"/>
        <w:adjustRightInd w:val="0"/>
        <w:snapToGrid w:val="0"/>
        <w:spacing w:before="0" w:beforeLines="0" w:line="560" w:lineRule="exact"/>
        <w:ind w:right="0" w:rightChars="0" w:firstLine="480" w:firstLineChars="200"/>
        <w:textAlignment w:val="auto"/>
        <w:rPr>
          <w:rFonts w:hint="eastAsia"/>
        </w:rPr>
      </w:pPr>
    </w:p>
    <w:p w14:paraId="0489497F">
      <w:pPr>
        <w:keepNext w:val="0"/>
        <w:keepLines w:val="0"/>
        <w:pageBreakBefore w:val="0"/>
        <w:kinsoku/>
        <w:wordWrap/>
        <w:overflowPunct/>
        <w:topLinePunct w:val="0"/>
        <w:autoSpaceDE/>
        <w:autoSpaceDN/>
        <w:bidi w:val="0"/>
        <w:adjustRightInd w:val="0"/>
        <w:snapToGrid w:val="0"/>
        <w:spacing w:line="560" w:lineRule="exact"/>
        <w:ind w:right="0" w:rightChars="0" w:firstLine="640" w:firstLineChars="200"/>
        <w:textAlignment w:val="auto"/>
        <w:rPr>
          <w:rFonts w:hint="eastAsia"/>
        </w:rPr>
      </w:pPr>
    </w:p>
    <w:p w14:paraId="07986FBF">
      <w:pPr>
        <w:pStyle w:val="2"/>
        <w:rPr>
          <w:rFonts w:hint="eastAsia"/>
        </w:rPr>
      </w:pPr>
    </w:p>
    <w:p w14:paraId="54ED8ED3">
      <w:pPr>
        <w:rPr>
          <w:rFonts w:hint="eastAsia"/>
        </w:rPr>
      </w:pPr>
    </w:p>
    <w:p w14:paraId="0B4F5C3D">
      <w:pPr>
        <w:pStyle w:val="2"/>
        <w:rPr>
          <w:rFonts w:hint="eastAsia"/>
        </w:rPr>
      </w:pPr>
    </w:p>
    <w:p w14:paraId="4E00BD98">
      <w:pPr>
        <w:rPr>
          <w:rFonts w:hint="eastAsia"/>
        </w:rPr>
      </w:pPr>
    </w:p>
    <w:p w14:paraId="4FB58BB0">
      <w:pPr>
        <w:pStyle w:val="2"/>
        <w:rPr>
          <w:rFonts w:hint="eastAsia"/>
        </w:rPr>
      </w:pPr>
    </w:p>
    <w:p w14:paraId="3891BFBB">
      <w:pPr>
        <w:rPr>
          <w:rFonts w:hint="eastAsia"/>
        </w:rPr>
      </w:pPr>
    </w:p>
    <w:p w14:paraId="4EB93B3E">
      <w:pPr>
        <w:pStyle w:val="2"/>
        <w:rPr>
          <w:rFonts w:hint="eastAsia"/>
        </w:rPr>
      </w:pPr>
    </w:p>
    <w:p w14:paraId="04FB580F">
      <w:pPr>
        <w:rPr>
          <w:rFonts w:hint="eastAsia"/>
        </w:rPr>
      </w:pPr>
    </w:p>
    <w:p w14:paraId="745BEFD6">
      <w:pPr>
        <w:pStyle w:val="2"/>
        <w:keepNext w:val="0"/>
        <w:keepLines w:val="0"/>
        <w:pageBreakBefore w:val="0"/>
        <w:kinsoku/>
        <w:wordWrap/>
        <w:overflowPunct/>
        <w:topLinePunct w:val="0"/>
        <w:autoSpaceDE/>
        <w:autoSpaceDN/>
        <w:bidi w:val="0"/>
        <w:adjustRightInd w:val="0"/>
        <w:snapToGrid w:val="0"/>
        <w:spacing w:before="0" w:beforeLines="0" w:line="560" w:lineRule="exact"/>
        <w:ind w:right="0" w:rightChars="0" w:firstLine="480" w:firstLineChars="200"/>
        <w:textAlignment w:val="auto"/>
        <w:rPr>
          <w:rFonts w:hint="eastAsia"/>
        </w:rPr>
      </w:pPr>
    </w:p>
    <w:p w14:paraId="6BE6AF4C">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仿宋_GB2312" w:eastAsia="仿宋_GB2312"/>
        </w:rPr>
      </w:pPr>
    </w:p>
    <w:p w14:paraId="42671F17">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仿宋_GB2312" w:eastAsia="仿宋_GB2312"/>
        </w:rPr>
      </w:pPr>
      <w:r>
        <w:rPr>
          <w:sz w:val="32"/>
        </w:rPr>
        <mc:AlternateContent>
          <mc:Choice Requires="wps">
            <w:drawing>
              <wp:anchor distT="0" distB="0" distL="114300" distR="114300" simplePos="0" relativeHeight="251659264" behindDoc="0" locked="0" layoutInCell="1" allowOverlap="1">
                <wp:simplePos x="0" y="0"/>
                <wp:positionH relativeFrom="column">
                  <wp:posOffset>3810</wp:posOffset>
                </wp:positionH>
                <wp:positionV relativeFrom="paragraph">
                  <wp:posOffset>298450</wp:posOffset>
                </wp:positionV>
                <wp:extent cx="5604510" cy="0"/>
                <wp:effectExtent l="0" t="6350" r="8890" b="6350"/>
                <wp:wrapNone/>
                <wp:docPr id="2" name="直接连接符 2"/>
                <wp:cNvGraphicFramePr/>
                <a:graphic xmlns:a="http://schemas.openxmlformats.org/drawingml/2006/main">
                  <a:graphicData uri="http://schemas.microsoft.com/office/word/2010/wordprocessingShape">
                    <wps:wsp>
                      <wps:cNvCnPr/>
                      <wps:spPr>
                        <a:xfrm>
                          <a:off x="0" y="0"/>
                          <a:ext cx="5604510" cy="0"/>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3pt;margin-top:23.5pt;height:0pt;width:441.3pt;z-index:251659264;mso-width-relative:page;mso-height-relative:page;" filled="f" stroked="t" coordsize="21600,21600" o:gfxdata="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jylhlNUAAAAGAQAADwAAAAAAAAABACAAAAAiAAAAZHJzL2Rvd25yZXYueG1sUEsBAhQA&#10;FAAAAAgAh07iQFkLYcL1AQAA5QMAAA4AAAAAAAAAAQAgAAAAJAEAAGRycy9lMm9Eb2MueG1sUEsF&#10;BgAAAAAGAAYAWQEAAIsFAAAAAA==&#10;">
                <v:fill on="f" focussize="0,0"/>
                <v:stroke weight="1pt" color="#000000" joinstyle="round"/>
                <v:imagedata o:title=""/>
                <o:lock v:ext="edit" aspectratio="f"/>
              </v:line>
            </w:pict>
          </mc:Fallback>
        </mc:AlternateContent>
      </w:r>
    </w:p>
    <w:p w14:paraId="771FA930">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560" w:firstLineChars="200"/>
        <w:jc w:val="both"/>
        <w:textAlignment w:val="auto"/>
        <w:outlineLvl w:val="9"/>
      </w:pPr>
      <w:r>
        <w:rPr>
          <w:sz w:val="28"/>
        </w:rP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386715</wp:posOffset>
                </wp:positionV>
                <wp:extent cx="5601335" cy="0"/>
                <wp:effectExtent l="0" t="6350" r="12065" b="6350"/>
                <wp:wrapNone/>
                <wp:docPr id="6" name="直接连接符 6"/>
                <wp:cNvGraphicFramePr/>
                <a:graphic xmlns:a="http://schemas.openxmlformats.org/drawingml/2006/main">
                  <a:graphicData uri="http://schemas.microsoft.com/office/word/2010/wordprocessingShape">
                    <wps:wsp>
                      <wps:cNvCnPr/>
                      <wps:spPr>
                        <a:xfrm>
                          <a:off x="0" y="0"/>
                          <a:ext cx="5601335" cy="0"/>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75pt;margin-top:30.45pt;height:0pt;width:441.05pt;z-index:251660288;mso-width-relative:page;mso-height-relative:page;" filled="f" stroked="t" coordsize="21600,21600" o:gfxdata="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OvQvs9QAAAAHAQAADwAAAAAAAAABACAAAAAiAAAAZHJzL2Rvd25yZXYueG1sUEsBAhQA&#10;FAAAAAgAh07iQJqcRYb2AQAA5QMAAA4AAAAAAAAAAQAgAAAAIwEAAGRycy9lMm9Eb2MueG1sUEsF&#10;BgAAAAAGAAYAWQEAAIsFAAAAAA==&#10;">
                <v:fill on="f" focussize="0,0"/>
                <v:stroke weight="1pt" color="#000000" joinstyle="round"/>
                <v:imagedata o:title=""/>
                <o:lock v:ext="edit" aspectratio="f"/>
              </v:line>
            </w:pict>
          </mc:Fallback>
        </mc:AlternateContent>
      </w:r>
      <w:r>
        <w:rPr>
          <w:rFonts w:hint="eastAsia" w:ascii="仿宋_GB2312" w:eastAsia="仿宋_GB2312"/>
          <w:sz w:val="28"/>
          <w:szCs w:val="28"/>
        </w:rPr>
        <w:t>石家庄市</w:t>
      </w:r>
      <w:r>
        <w:rPr>
          <w:rFonts w:hint="eastAsia" w:ascii="仿宋_GB2312" w:eastAsia="仿宋_GB2312"/>
          <w:sz w:val="28"/>
          <w:szCs w:val="28"/>
          <w:lang w:val="en-US" w:eastAsia="zh-CN"/>
        </w:rPr>
        <w:t>桥西</w:t>
      </w:r>
      <w:r>
        <w:rPr>
          <w:rFonts w:hint="eastAsia" w:ascii="仿宋_GB2312" w:eastAsia="仿宋_GB2312"/>
          <w:sz w:val="28"/>
          <w:szCs w:val="28"/>
        </w:rPr>
        <w:t>区人民政府</w:t>
      </w:r>
      <w:r>
        <w:rPr>
          <w:rFonts w:ascii="仿宋_GB2312" w:eastAsia="仿宋_GB2312"/>
          <w:sz w:val="28"/>
          <w:szCs w:val="28"/>
        </w:rPr>
        <w:t xml:space="preserve">          </w:t>
      </w:r>
      <w:r>
        <w:rPr>
          <w:rFonts w:hint="eastAsia" w:ascii="仿宋_GB2312" w:eastAsia="仿宋_GB2312"/>
          <w:sz w:val="28"/>
          <w:szCs w:val="28"/>
          <w:lang w:val="en-US" w:eastAsia="zh-CN"/>
        </w:rPr>
        <w:t xml:space="preserve">        </w:t>
      </w:r>
      <w:r>
        <w:rPr>
          <w:rFonts w:ascii="仿宋_GB2312" w:eastAsia="仿宋_GB2312"/>
          <w:sz w:val="28"/>
          <w:szCs w:val="28"/>
        </w:rPr>
        <w:t>20</w:t>
      </w:r>
      <w:r>
        <w:rPr>
          <w:rFonts w:hint="eastAsia" w:ascii="仿宋_GB2312" w:eastAsia="仿宋_GB2312"/>
          <w:sz w:val="28"/>
          <w:szCs w:val="28"/>
          <w:lang w:val="en-US" w:eastAsia="zh-CN"/>
        </w:rPr>
        <w:t>26</w:t>
      </w:r>
      <w:r>
        <w:rPr>
          <w:rFonts w:hint="eastAsia" w:ascii="仿宋_GB2312" w:eastAsia="仿宋_GB2312"/>
          <w:sz w:val="28"/>
          <w:szCs w:val="28"/>
        </w:rPr>
        <w:t>年月</w:t>
      </w:r>
      <w:r>
        <w:rPr>
          <w:rFonts w:hint="eastAsia" w:ascii="仿宋_GB2312" w:eastAsia="仿宋_GB2312"/>
          <w:sz w:val="28"/>
          <w:szCs w:val="28"/>
          <w:lang w:val="en-US" w:eastAsia="zh-CN"/>
        </w:rPr>
        <w:t xml:space="preserve">  </w:t>
      </w:r>
      <w:r>
        <w:rPr>
          <w:rFonts w:hint="eastAsia" w:ascii="仿宋_GB2312" w:eastAsia="仿宋_GB2312"/>
          <w:sz w:val="28"/>
          <w:szCs w:val="28"/>
        </w:rPr>
        <w:t>日印发</w:t>
      </w:r>
      <w:r>
        <w:rPr>
          <w:rFonts w:hint="eastAsia" w:ascii="仿宋_GB2312" w:eastAsia="仿宋_GB2312"/>
          <w:lang w:val="en-US" w:eastAsia="zh-CN"/>
        </w:rPr>
        <w:t xml:space="preserve"> </w:t>
      </w:r>
    </w:p>
    <w:sectPr>
      <w:footerReference r:id="rId3" w:type="default"/>
      <w:footerReference r:id="rId4" w:type="even"/>
      <w:pgSz w:w="11907" w:h="16840"/>
      <w:pgMar w:top="2098" w:right="1474" w:bottom="1984" w:left="1587" w:header="851" w:footer="1474" w:gutter="0"/>
      <w:pgNumType w:fmt="decimal" w:start="1"/>
      <w:cols w:space="720" w:num="1"/>
      <w:rtlGutter w:val="0"/>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3AAA31">
    <w:pPr>
      <w:pStyle w:val="3"/>
      <w:ind w:right="360" w:firstLine="360"/>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B9B655">
                          <w:pPr>
                            <w:pStyle w:val="3"/>
                          </w:pPr>
                          <w:r>
                            <w:t xml:space="preserve">— </w:t>
                          </w:r>
                          <w:r>
                            <w:fldChar w:fldCharType="begin"/>
                          </w:r>
                          <w:r>
                            <w:instrText xml:space="preserve"> PAGE  \* MERGEFORMAT </w:instrText>
                          </w:r>
                          <w:r>
                            <w:fldChar w:fldCharType="separate"/>
                          </w:r>
                          <w:r>
                            <w:t>2</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0B9B655">
                    <w:pPr>
                      <w:pStyle w:val="3"/>
                    </w:pPr>
                    <w:r>
                      <w:t xml:space="preserve">— </w:t>
                    </w:r>
                    <w:r>
                      <w:fldChar w:fldCharType="begin"/>
                    </w:r>
                    <w:r>
                      <w:instrText xml:space="preserve"> PAGE  \* MERGEFORMAT </w:instrText>
                    </w:r>
                    <w:r>
                      <w:fldChar w:fldCharType="separate"/>
                    </w:r>
                    <w:r>
                      <w:t>2</w:t>
                    </w:r>
                    <w:r>
                      <w:fldChar w:fldCharType="end"/>
                    </w:r>
                    <w:r>
                      <w:t xml:space="preserve"> —</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margin">
                <wp:posOffset>5029835</wp:posOffset>
              </wp:positionH>
              <wp:positionV relativeFrom="paragraph">
                <wp:posOffset>-190500</wp:posOffset>
              </wp:positionV>
              <wp:extent cx="1828800" cy="1828800"/>
              <wp:effectExtent l="0" t="0" r="0" b="0"/>
              <wp:wrapNone/>
              <wp:docPr id="5" name="矩形 5"/>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14:paraId="75F63D6E">
                          <w:pPr>
                            <w:rPr>
                              <w:rFonts w:hint="eastAsia"/>
                              <w:lang w:val="en-US" w:eastAsia="zh-CN"/>
                            </w:rPr>
                          </w:pPr>
                        </w:p>
                      </w:txbxContent>
                    </wps:txbx>
                    <wps:bodyPr wrap="none" lIns="0" tIns="0" rIns="0" bIns="0" upright="0">
                      <a:spAutoFit/>
                    </wps:bodyPr>
                  </wps:wsp>
                </a:graphicData>
              </a:graphic>
            </wp:anchor>
          </w:drawing>
        </mc:Choice>
        <mc:Fallback>
          <w:pict>
            <v:rect id="_x0000_s1026" o:spid="_x0000_s1026" o:spt="1" style="position:absolute;left:0pt;margin-left:396.05pt;margin-top:-15pt;height:144pt;width:144pt;mso-position-horizontal-relative:margin;mso-wrap-style:none;z-index:251661312;mso-width-relative:page;mso-height-relative:page;" filled="f" stroked="f" coordsize="21600,21600" o:gfxdata="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hIIzodgAAAAMAQAADwAAAAAAAAABACAAAAAiAAAAZHJzL2Rvd25yZXYueG1s&#10;UEsBAhQAFAAAAAgAh07iQOTxPqm/AQAAjAMAAA4AAAAAAAAAAQAgAAAAJwEAAGRycy9lMm9Eb2Mu&#10;eG1sUEsFBgAAAAAGAAYAWQEAAFgFAAAAAA==&#10;">
              <v:fill on="f" focussize="0,0"/>
              <v:stroke on="f"/>
              <v:imagedata o:title=""/>
              <o:lock v:ext="edit" aspectratio="f"/>
              <v:textbox inset="0mm,0mm,0mm,0mm" style="mso-fit-shape-to-text:t;">
                <w:txbxContent>
                  <w:p w14:paraId="75F63D6E">
                    <w:pPr>
                      <w:rPr>
                        <w:rFonts w:hint="eastAsia"/>
                        <w:lang w:val="en-US" w:eastAsia="zh-CN"/>
                      </w:rPr>
                    </w:pP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B54E4E">
    <w:pPr>
      <w:pStyle w:val="3"/>
      <w:ind w:right="360" w:firstLine="360"/>
    </w:pPr>
    <w:r>
      <w:rPr>
        <w:sz w:val="18"/>
      </w:rPr>
      <mc:AlternateContent>
        <mc:Choice Requires="wps">
          <w:drawing>
            <wp:anchor distT="0" distB="0" distL="114300" distR="114300" simplePos="0" relativeHeight="251663360" behindDoc="0" locked="0" layoutInCell="1" allowOverlap="1">
              <wp:simplePos x="0" y="0"/>
              <wp:positionH relativeFrom="margin">
                <wp:posOffset>6985</wp:posOffset>
              </wp:positionH>
              <wp:positionV relativeFrom="paragraph">
                <wp:posOffset>-115570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C0FB461">
                          <w:pPr>
                            <w:pStyle w:val="3"/>
                            <w:rPr>
                              <w:rFonts w:hint="eastAsia" w:eastAsia="宋体"/>
                              <w:lang w:eastAsia="zh-CN"/>
                            </w:rPr>
                          </w:pPr>
                          <w:r>
                            <w:rPr>
                              <w:rFonts w:hint="eastAsia" w:ascii="楷体" w:hAnsi="楷体" w:eastAsia="楷体" w:cs="楷体"/>
                              <w:sz w:val="28"/>
                              <w:szCs w:val="52"/>
                              <w:lang w:eastAsia="zh-CN"/>
                            </w:rPr>
                            <w:fldChar w:fldCharType="begin"/>
                          </w:r>
                          <w:r>
                            <w:rPr>
                              <w:rFonts w:hint="eastAsia" w:ascii="楷体" w:hAnsi="楷体" w:eastAsia="楷体" w:cs="楷体"/>
                              <w:sz w:val="28"/>
                              <w:szCs w:val="52"/>
                              <w:lang w:eastAsia="zh-CN"/>
                            </w:rPr>
                            <w:instrText xml:space="preserve"> PAGE  \* MERGEFORMAT </w:instrText>
                          </w:r>
                          <w:r>
                            <w:rPr>
                              <w:rFonts w:hint="eastAsia" w:ascii="楷体" w:hAnsi="楷体" w:eastAsia="楷体" w:cs="楷体"/>
                              <w:sz w:val="28"/>
                              <w:szCs w:val="52"/>
                              <w:lang w:eastAsia="zh-CN"/>
                            </w:rPr>
                            <w:fldChar w:fldCharType="separate"/>
                          </w:r>
                          <w:r>
                            <w:rPr>
                              <w:rFonts w:hint="eastAsia" w:ascii="楷体" w:hAnsi="楷体" w:eastAsia="楷体" w:cs="楷体"/>
                              <w:sz w:val="28"/>
                              <w:szCs w:val="52"/>
                              <w:lang w:eastAsia="zh-CN"/>
                            </w:rPr>
                            <w:t>- 2 -</w:t>
                          </w:r>
                          <w:r>
                            <w:rPr>
                              <w:rFonts w:hint="eastAsia" w:ascii="楷体" w:hAnsi="楷体" w:eastAsia="楷体" w:cs="楷体"/>
                              <w:sz w:val="28"/>
                              <w:szCs w:val="52"/>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left:0.55pt;margin-top:-9.1pt;height:144pt;width:144pt;mso-position-horizontal-relative:margin;mso-wrap-style:none;z-index:251663360;mso-width-relative:page;mso-height-relative:page;" filled="f" stroked="f" coordsize="21600,21600" o:gfxdata="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2xMsl9QAAAAJAQAADwAAAAAAAAABACAAAAAiAAAAZHJzL2Rvd25y&#10;ZXYueG1sUEsBAhQAFAAAAAgAh07iQNRflCbJAQAAmQMAAA4AAAAAAAAAAQAgAAAAIwEAAGRycy9l&#10;Mm9Eb2MueG1sUEsFBgAAAAAGAAYAWQEAAF4FAAAAAA==&#10;">
              <v:fill on="f" focussize="0,0"/>
              <v:stroke on="f"/>
              <v:imagedata o:title=""/>
              <o:lock v:ext="edit" aspectratio="f"/>
              <v:textbox inset="0mm,0mm,0mm,0mm" style="mso-fit-shape-to-text:t;">
                <w:txbxContent>
                  <w:p w14:paraId="7C0FB461">
                    <w:pPr>
                      <w:pStyle w:val="3"/>
                      <w:rPr>
                        <w:rFonts w:hint="eastAsia" w:eastAsia="宋体"/>
                        <w:lang w:eastAsia="zh-CN"/>
                      </w:rPr>
                    </w:pPr>
                    <w:r>
                      <w:rPr>
                        <w:rFonts w:hint="eastAsia" w:ascii="楷体" w:hAnsi="楷体" w:eastAsia="楷体" w:cs="楷体"/>
                        <w:sz w:val="28"/>
                        <w:szCs w:val="52"/>
                        <w:lang w:eastAsia="zh-CN"/>
                      </w:rPr>
                      <w:fldChar w:fldCharType="begin"/>
                    </w:r>
                    <w:r>
                      <w:rPr>
                        <w:rFonts w:hint="eastAsia" w:ascii="楷体" w:hAnsi="楷体" w:eastAsia="楷体" w:cs="楷体"/>
                        <w:sz w:val="28"/>
                        <w:szCs w:val="52"/>
                        <w:lang w:eastAsia="zh-CN"/>
                      </w:rPr>
                      <w:instrText xml:space="preserve"> PAGE  \* MERGEFORMAT </w:instrText>
                    </w:r>
                    <w:r>
                      <w:rPr>
                        <w:rFonts w:hint="eastAsia" w:ascii="楷体" w:hAnsi="楷体" w:eastAsia="楷体" w:cs="楷体"/>
                        <w:sz w:val="28"/>
                        <w:szCs w:val="52"/>
                        <w:lang w:eastAsia="zh-CN"/>
                      </w:rPr>
                      <w:fldChar w:fldCharType="separate"/>
                    </w:r>
                    <w:r>
                      <w:rPr>
                        <w:rFonts w:hint="eastAsia" w:ascii="楷体" w:hAnsi="楷体" w:eastAsia="楷体" w:cs="楷体"/>
                        <w:sz w:val="28"/>
                        <w:szCs w:val="52"/>
                        <w:lang w:eastAsia="zh-CN"/>
                      </w:rPr>
                      <w:t>- 2 -</w:t>
                    </w:r>
                    <w:r>
                      <w:rPr>
                        <w:rFonts w:hint="eastAsia" w:ascii="楷体" w:hAnsi="楷体" w:eastAsia="楷体" w:cs="楷体"/>
                        <w:sz w:val="28"/>
                        <w:szCs w:val="52"/>
                        <w:lang w:eastAsia="zh-CN"/>
                      </w:rPr>
                      <w:fldChar w:fldCharType="end"/>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posOffset>152400</wp:posOffset>
              </wp:positionH>
              <wp:positionV relativeFrom="paragraph">
                <wp:posOffset>-266700</wp:posOffset>
              </wp:positionV>
              <wp:extent cx="1828800" cy="1828800"/>
              <wp:effectExtent l="0" t="0" r="0" b="0"/>
              <wp:wrapNone/>
              <wp:docPr id="7" name="矩形 7"/>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14:paraId="76814940">
                          <w:pPr>
                            <w:rPr>
                              <w:rFonts w:hint="eastAsia"/>
                              <w:lang w:val="en-US" w:eastAsia="zh-CN"/>
                            </w:rPr>
                          </w:pPr>
                        </w:p>
                      </w:txbxContent>
                    </wps:txbx>
                    <wps:bodyPr wrap="none" lIns="0" tIns="0" rIns="0" bIns="0" upright="0">
                      <a:spAutoFit/>
                    </wps:bodyPr>
                  </wps:wsp>
                </a:graphicData>
              </a:graphic>
            </wp:anchor>
          </w:drawing>
        </mc:Choice>
        <mc:Fallback>
          <w:pict>
            <v:rect id="_x0000_s1026" o:spid="_x0000_s1026" o:spt="1" style="position:absolute;left:0pt;margin-left:12pt;margin-top:-21pt;height:144pt;width:144pt;mso-position-horizontal-relative:margin;mso-wrap-style:none;z-index:251662336;mso-width-relative:page;mso-height-relative:page;" filled="f" stroked="f" coordsize="21600,21600" o:gfxdata="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UMWBqtUAAAAKAQAADwAAAAAAAAABACAAAAAiAAAAZHJzL2Rvd25yZXYueG1sUEsB&#10;AhQAFAAAAAgAh07iQDXbHKC/AQAAjAMAAA4AAAAAAAAAAQAgAAAAJAEAAGRycy9lMm9Eb2MueG1s&#10;UEsFBgAAAAAGAAYAWQEAAFUFAAAAAA==&#10;">
              <v:fill on="f" focussize="0,0"/>
              <v:stroke on="f"/>
              <v:imagedata o:title=""/>
              <o:lock v:ext="edit" aspectratio="f"/>
              <v:textbox inset="0mm,0mm,0mm,0mm" style="mso-fit-shape-to-text:t;">
                <w:txbxContent>
                  <w:p w14:paraId="76814940">
                    <w:pPr>
                      <w:rPr>
                        <w:rFonts w:hint="eastAsia"/>
                        <w:lang w:val="en-US" w:eastAsia="zh-CN"/>
                      </w:rPr>
                    </w:pP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7613337"/>
    <w:rsid w:val="00E32D5A"/>
    <w:rsid w:val="011949CD"/>
    <w:rsid w:val="01E305B6"/>
    <w:rsid w:val="02405F8A"/>
    <w:rsid w:val="02A1522A"/>
    <w:rsid w:val="03A013D6"/>
    <w:rsid w:val="04473600"/>
    <w:rsid w:val="05C869C2"/>
    <w:rsid w:val="06F537E7"/>
    <w:rsid w:val="08065580"/>
    <w:rsid w:val="09CA0F24"/>
    <w:rsid w:val="0A917CCA"/>
    <w:rsid w:val="0AA413E9"/>
    <w:rsid w:val="0D951880"/>
    <w:rsid w:val="0DF22CB8"/>
    <w:rsid w:val="0E6F3E7F"/>
    <w:rsid w:val="0F4946D0"/>
    <w:rsid w:val="1360648C"/>
    <w:rsid w:val="145C04F7"/>
    <w:rsid w:val="15EA64E1"/>
    <w:rsid w:val="19ED659F"/>
    <w:rsid w:val="1A3B37AF"/>
    <w:rsid w:val="1AD559B1"/>
    <w:rsid w:val="1D0E0486"/>
    <w:rsid w:val="1FF1417F"/>
    <w:rsid w:val="20CC33B3"/>
    <w:rsid w:val="2246258E"/>
    <w:rsid w:val="22D24584"/>
    <w:rsid w:val="238B4600"/>
    <w:rsid w:val="24150BCD"/>
    <w:rsid w:val="250F77B3"/>
    <w:rsid w:val="254C061E"/>
    <w:rsid w:val="25C7239A"/>
    <w:rsid w:val="292024ED"/>
    <w:rsid w:val="29471828"/>
    <w:rsid w:val="2A2E0C3A"/>
    <w:rsid w:val="2D052786"/>
    <w:rsid w:val="2D4D587B"/>
    <w:rsid w:val="2F6824F8"/>
    <w:rsid w:val="30185CCC"/>
    <w:rsid w:val="31191065"/>
    <w:rsid w:val="334212B2"/>
    <w:rsid w:val="33CC574C"/>
    <w:rsid w:val="34B778B8"/>
    <w:rsid w:val="34D15D56"/>
    <w:rsid w:val="357240D1"/>
    <w:rsid w:val="35725E7F"/>
    <w:rsid w:val="358B0CEF"/>
    <w:rsid w:val="365607BB"/>
    <w:rsid w:val="36590DED"/>
    <w:rsid w:val="37613337"/>
    <w:rsid w:val="38066D52"/>
    <w:rsid w:val="384A1CD1"/>
    <w:rsid w:val="384B0C09"/>
    <w:rsid w:val="39924D42"/>
    <w:rsid w:val="39F31088"/>
    <w:rsid w:val="3B5F5322"/>
    <w:rsid w:val="3C1D21AA"/>
    <w:rsid w:val="3D463068"/>
    <w:rsid w:val="3E0E29AB"/>
    <w:rsid w:val="3F656A54"/>
    <w:rsid w:val="40752CC7"/>
    <w:rsid w:val="43E268C5"/>
    <w:rsid w:val="44B6565C"/>
    <w:rsid w:val="44E02966"/>
    <w:rsid w:val="450D05FF"/>
    <w:rsid w:val="457E261E"/>
    <w:rsid w:val="4594599D"/>
    <w:rsid w:val="45C51FFB"/>
    <w:rsid w:val="45EC7588"/>
    <w:rsid w:val="471A0124"/>
    <w:rsid w:val="47692BD3"/>
    <w:rsid w:val="48C77E38"/>
    <w:rsid w:val="49C16F7D"/>
    <w:rsid w:val="49E62540"/>
    <w:rsid w:val="49F66C27"/>
    <w:rsid w:val="4A372676"/>
    <w:rsid w:val="4A6A4F1F"/>
    <w:rsid w:val="4DC66910"/>
    <w:rsid w:val="4E3B7B43"/>
    <w:rsid w:val="507A1C34"/>
    <w:rsid w:val="535B2358"/>
    <w:rsid w:val="53DE6642"/>
    <w:rsid w:val="54BE6593"/>
    <w:rsid w:val="55711857"/>
    <w:rsid w:val="590B3D71"/>
    <w:rsid w:val="59253085"/>
    <w:rsid w:val="5A525585"/>
    <w:rsid w:val="5D3715D8"/>
    <w:rsid w:val="5DAA1DAA"/>
    <w:rsid w:val="5DCF35BF"/>
    <w:rsid w:val="5E451AD3"/>
    <w:rsid w:val="5E761C8C"/>
    <w:rsid w:val="5EEC01A1"/>
    <w:rsid w:val="5EF157B7"/>
    <w:rsid w:val="5F4B136B"/>
    <w:rsid w:val="61251748"/>
    <w:rsid w:val="61355BB1"/>
    <w:rsid w:val="63113B05"/>
    <w:rsid w:val="632048BD"/>
    <w:rsid w:val="635441A8"/>
    <w:rsid w:val="640F0BB9"/>
    <w:rsid w:val="644C3BBB"/>
    <w:rsid w:val="64BB489D"/>
    <w:rsid w:val="65F31D9F"/>
    <w:rsid w:val="68D57089"/>
    <w:rsid w:val="696B6464"/>
    <w:rsid w:val="69D50CF7"/>
    <w:rsid w:val="6B9F6CC6"/>
    <w:rsid w:val="6D633425"/>
    <w:rsid w:val="6E1119D2"/>
    <w:rsid w:val="6E327FC8"/>
    <w:rsid w:val="6E82642B"/>
    <w:rsid w:val="72BC22AC"/>
    <w:rsid w:val="74082F2F"/>
    <w:rsid w:val="75FC2F67"/>
    <w:rsid w:val="763E532E"/>
    <w:rsid w:val="768A204B"/>
    <w:rsid w:val="76A65DB0"/>
    <w:rsid w:val="78624BE7"/>
    <w:rsid w:val="78760088"/>
    <w:rsid w:val="78B96EEE"/>
    <w:rsid w:val="78FC3F76"/>
    <w:rsid w:val="7A6D1D3E"/>
    <w:rsid w:val="7B3E46E9"/>
    <w:rsid w:val="7C5326C5"/>
    <w:rsid w:val="7EE034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32"/>
      <w:szCs w:val="32"/>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toa heading1"/>
    <w:basedOn w:val="1"/>
    <w:next w:val="1"/>
    <w:qFormat/>
    <w:uiPriority w:val="0"/>
    <w:pPr>
      <w:spacing w:before="120" w:beforeLines="0" w:beforeAutospacing="0"/>
    </w:pPr>
    <w:rPr>
      <w:rFonts w:ascii="Arial" w:hAnsi="Arial" w:eastAsia="宋体" w:cs="Times New Roman"/>
      <w:sz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4238</Words>
  <Characters>4250</Characters>
  <Lines>0</Lines>
  <Paragraphs>0</Paragraphs>
  <TotalTime>94</TotalTime>
  <ScaleCrop>false</ScaleCrop>
  <LinksUpToDate>false</LinksUpToDate>
  <CharactersWithSpaces>4287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2025-12-05T01:31:00Z</dcterms:created>
  <dc:creator>zhang</dc:creator>
  <cp:lastModifiedBy>银娇</cp:lastModifiedBy>
  <cp:lastPrinted>2026-04-22T08:17:00Z</cp:lastPrinted>
  <dcterms:modified xsi:type="dcterms:W3CDTF">2026-04-23T03:05:09Z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EC36B940795B44D9A8B6217FBD9CCB10_13</vt:lpwstr>
  </property>
  <property fmtid="{D5CDD505-2E9C-101B-9397-08002B2CF9AE}" pid="4" name="KSOTemplateDocerSaveRecord">
    <vt:lpwstr>eyJoZGlkIjoiMWRjODVlOTljMTg3MzA0MTNhZDFkZWMxMmJlMjUyNjUiLCJ1c2VySWQiOiI5NzI1NDIwNzgifQ==</vt:lpwstr>
  </property>
</Properties>
</file>