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楷体_GB2312" w:eastAsia="楷体_GB2312"/>
          <w:sz w:val="28"/>
          <w:szCs w:val="28"/>
          <w:highlight w:val="none"/>
          <w:lang w:eastAsia="zh-CN"/>
        </w:rPr>
      </w:pPr>
      <w:r>
        <w:rPr>
          <w:rFonts w:hint="eastAsia" w:ascii="楷体_GB2312" w:eastAsia="楷体_GB2312"/>
          <w:sz w:val="28"/>
          <w:szCs w:val="28"/>
          <w:lang w:eastAsia="zh-CN"/>
        </w:rPr>
        <w:t>区</w:t>
      </w:r>
      <w:r>
        <w:rPr>
          <w:rFonts w:hint="eastAsia" w:ascii="楷体_GB2312" w:eastAsia="楷体_GB2312"/>
          <w:sz w:val="28"/>
          <w:szCs w:val="28"/>
          <w:lang w:val="en-US" w:eastAsia="zh-CN"/>
        </w:rPr>
        <w:t>人大</w:t>
      </w:r>
      <w:r>
        <w:rPr>
          <w:rFonts w:hint="eastAsia" w:ascii="楷体_GB2312" w:eastAsia="楷体_GB2312"/>
          <w:sz w:val="28"/>
          <w:szCs w:val="28"/>
          <w:lang w:eastAsia="zh-CN"/>
        </w:rPr>
        <w:t>常委会</w:t>
      </w:r>
      <w:r>
        <w:rPr>
          <w:rFonts w:hint="eastAsia" w:ascii="楷体_GB2312" w:eastAsia="楷体_GB2312"/>
          <w:sz w:val="28"/>
          <w:szCs w:val="28"/>
        </w:rPr>
        <w:t>会议材料</w:t>
      </w:r>
      <w:r>
        <w:rPr>
          <w:rFonts w:hint="eastAsia" w:ascii="楷体_GB2312" w:eastAsia="楷体_GB2312"/>
          <w:sz w:val="28"/>
          <w:szCs w:val="28"/>
          <w:highlight w:val="none"/>
          <w:lang w:eastAsia="zh-CN"/>
        </w:rPr>
        <w:t>（</w:t>
      </w:r>
      <w:r>
        <w:rPr>
          <w:rFonts w:hint="eastAsia" w:ascii="楷体_GB2312" w:eastAsia="楷体_GB2312"/>
          <w:sz w:val="28"/>
          <w:szCs w:val="28"/>
          <w:highlight w:val="none"/>
          <w:lang w:val="en-US" w:eastAsia="zh-CN"/>
        </w:rPr>
        <w:t>五</w:t>
      </w:r>
      <w:r>
        <w:rPr>
          <w:rFonts w:hint="eastAsia" w:ascii="楷体_GB2312" w:eastAsia="楷体_GB2312"/>
          <w:sz w:val="28"/>
          <w:szCs w:val="28"/>
          <w:highlight w:val="none"/>
          <w:lang w:eastAsia="zh-CN"/>
        </w:rPr>
        <w:t>）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leftChars="0" w:firstLine="560" w:firstLineChars="200"/>
        <w:jc w:val="both"/>
        <w:textAlignment w:val="auto"/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此件已经南龙同志审阅同意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rPr>
          <w:rFonts w:hint="eastAsia" w:ascii="楷体_GB2312" w:hAnsi="楷体_GB2312" w:eastAsia="楷体_GB2312" w:cs="楷体_GB2312"/>
          <w:b/>
          <w:bCs/>
          <w:w w:val="100"/>
          <w:sz w:val="28"/>
          <w:szCs w:val="28"/>
        </w:rPr>
      </w:pP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桥西区人民政府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关于提请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审议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次预算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调整</w:t>
      </w:r>
      <w:bookmarkStart w:id="1" w:name="_GoBack"/>
      <w:bookmarkEnd w:id="1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方案（草案）的议案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0" w:firstLineChars="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区人大常委会：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OLE_LINK1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根据市财政局《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关于下达2026年第一批新增政府债券资金（项目建设资金）的通知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》（石财债﹝20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﹞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号），《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关于下达2026年第一批新增政府债券资金（解决地方政府拖欠企业账款资金）的通知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》（石财债﹝20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﹞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号），市下达我区新增一般债券资金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00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，地方政府一般债券转贷收入增加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按照以收定支原则，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调增一般公共预算支出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4100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下达我区新增专项债券资金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24800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万元，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地方政府专项债券转贷收入增加，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按照以收定支原则，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调增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政府性基金预算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支出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24800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按照《预算法》、《河北省预算审查监督条例》等有关规定，现将《202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年第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次预算调整方案（草案）》提请区人大常委会审议。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760" w:firstLineChars="18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760" w:firstLineChars="18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桥西区人民政府 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afterLines="0" w:line="579" w:lineRule="exact"/>
        <w:ind w:right="0" w:rightChars="0"/>
        <w:jc w:val="left"/>
        <w:textAlignment w:val="auto"/>
        <w:outlineLvl w:val="9"/>
        <w:rPr>
          <w:rFonts w:hint="eastAsia" w:ascii="方正小标宋_GBK" w:hAnsi="Calibri" w:eastAsia="方正小标宋_GBK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          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202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楷体_GB2312" w:eastAsia="楷体_GB2312"/>
          <w:sz w:val="28"/>
          <w:szCs w:val="28"/>
          <w:lang w:eastAsia="zh-CN"/>
        </w:rPr>
        <w:sectPr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楷体_GB2312" w:eastAsia="楷体_GB2312"/>
          <w:sz w:val="28"/>
          <w:szCs w:val="28"/>
          <w:highlight w:val="none"/>
          <w:lang w:eastAsia="zh-CN"/>
        </w:rPr>
      </w:pPr>
      <w:r>
        <w:rPr>
          <w:rFonts w:hint="eastAsia" w:ascii="楷体_GB2312" w:eastAsia="楷体_GB2312"/>
          <w:sz w:val="28"/>
          <w:szCs w:val="28"/>
          <w:lang w:eastAsia="zh-CN"/>
        </w:rPr>
        <w:t>区</w:t>
      </w:r>
      <w:r>
        <w:rPr>
          <w:rFonts w:hint="eastAsia" w:ascii="楷体_GB2312" w:eastAsia="楷体_GB2312"/>
          <w:sz w:val="28"/>
          <w:szCs w:val="28"/>
          <w:lang w:val="en-US" w:eastAsia="zh-CN"/>
        </w:rPr>
        <w:t>人大</w:t>
      </w:r>
      <w:r>
        <w:rPr>
          <w:rFonts w:hint="eastAsia" w:ascii="楷体_GB2312" w:eastAsia="楷体_GB2312"/>
          <w:sz w:val="28"/>
          <w:szCs w:val="28"/>
          <w:lang w:eastAsia="zh-CN"/>
        </w:rPr>
        <w:t>常委会</w:t>
      </w:r>
      <w:r>
        <w:rPr>
          <w:rFonts w:hint="eastAsia" w:ascii="楷体_GB2312" w:eastAsia="楷体_GB2312"/>
          <w:sz w:val="28"/>
          <w:szCs w:val="28"/>
        </w:rPr>
        <w:t>会议材料</w:t>
      </w:r>
      <w:r>
        <w:rPr>
          <w:rFonts w:hint="eastAsia" w:ascii="楷体_GB2312" w:eastAsia="楷体_GB2312"/>
          <w:sz w:val="28"/>
          <w:szCs w:val="28"/>
          <w:highlight w:val="none"/>
          <w:lang w:eastAsia="zh-CN"/>
        </w:rPr>
        <w:t>（</w:t>
      </w:r>
      <w:r>
        <w:rPr>
          <w:rFonts w:hint="eastAsia" w:ascii="楷体_GB2312" w:eastAsia="楷体_GB2312"/>
          <w:sz w:val="28"/>
          <w:szCs w:val="28"/>
          <w:highlight w:val="none"/>
          <w:lang w:val="en-US" w:eastAsia="zh-CN"/>
        </w:rPr>
        <w:t>六</w:t>
      </w:r>
      <w:r>
        <w:rPr>
          <w:rFonts w:hint="eastAsia" w:ascii="楷体_GB2312" w:eastAsia="楷体_GB2312"/>
          <w:sz w:val="28"/>
          <w:szCs w:val="28"/>
          <w:highlight w:val="none"/>
          <w:lang w:eastAsia="zh-CN"/>
        </w:rPr>
        <w:t>）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leftChars="0" w:firstLine="560" w:firstLineChars="200"/>
        <w:jc w:val="both"/>
        <w:textAlignment w:val="auto"/>
        <w:rPr>
          <w:rFonts w:hint="eastAsia"/>
          <w:highlight w:val="none"/>
          <w:lang w:eastAsia="zh-CN"/>
        </w:rPr>
      </w:pP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此件已经南龙同志审阅同意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highlight w:val="none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highlight w:val="none"/>
          <w:lang w:val="en-US" w:eastAsia="zh-CN" w:bidi="ar-SA"/>
        </w:rPr>
        <w:t>桥西区人民政府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2026年第一次预算调整方案（草案）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</w:rPr>
        <w:t>的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说  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outlineLvl w:val="9"/>
        <w:rPr>
          <w:rFonts w:hint="default" w:ascii="楷体_GB2312" w:hAnsi="仿宋_GB2312" w:eastAsia="楷体_GB2312" w:cs="仿宋_GB2312"/>
          <w:spacing w:val="-11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</w:rPr>
        <w:t>——202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</w:rPr>
        <w:t>年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</w:rPr>
        <w:t>月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</w:rPr>
        <w:t>日在</w:t>
      </w:r>
      <w:r>
        <w:rPr>
          <w:rFonts w:hint="eastAsia" w:ascii="楷体_GB2312" w:hAnsi="仿宋_GB2312" w:eastAsia="楷体_GB2312" w:cs="仿宋_GB2312"/>
          <w:spacing w:val="-11"/>
          <w:w w:val="100"/>
          <w:sz w:val="32"/>
          <w:szCs w:val="32"/>
          <w:highlight w:val="none"/>
          <w:lang w:val="en-US" w:eastAsia="zh-CN"/>
        </w:rPr>
        <w:t>区第十七届人大常委会第五十一次会议上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 w:val="0"/>
        <w:spacing w:line="579" w:lineRule="exact"/>
        <w:jc w:val="center"/>
        <w:textAlignment w:val="auto"/>
        <w:outlineLvl w:val="9"/>
        <w:rPr>
          <w:rFonts w:hint="eastAsia" w:ascii="楷体_GB2312" w:hAnsi="仿宋_GB2312" w:eastAsia="楷体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仿宋_GB2312" w:eastAsia="楷体_GB2312" w:cs="仿宋_GB2312"/>
          <w:sz w:val="32"/>
          <w:szCs w:val="32"/>
          <w:highlight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 xml:space="preserve">区财政局局长 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  <w:t>赵忠波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 w:val="0"/>
        <w:spacing w:line="579" w:lineRule="exact"/>
        <w:jc w:val="center"/>
        <w:textAlignment w:val="auto"/>
        <w:outlineLvl w:val="9"/>
        <w:rPr>
          <w:rFonts w:hint="eastAsia" w:ascii="楷体_GB2312" w:hAnsi="仿宋_GB2312" w:eastAsia="楷体_GB2312" w:cs="仿宋_GB231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主任、各位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副主任、各位委员：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受区政府委托，现在我向区人大常委会作关于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年第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次预算调整方案（草案）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说明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，请予审议。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一、一般公共预算调整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市下达桥西区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新增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一般债券资金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用于区教育局四所学校建设。其中，安排振三街城中村改造配套小学（北）建设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资金1000万元，张营城中村改造配建学校项目资金1000万元，石家庄市桥西区振头小学整体迁建改造项目资金1000万元，西三教城中村改造配建小学项目资金1100万元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据此，一般公共预算调增地方政府一般债券转贷收入4100万元，相应调增区级一般公共预算支出4100万元。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二、政府性基金预算调整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市下达桥西区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新增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专项债券资金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24800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排区发改局解决地方政府拖欠企业账款（工程类）项目资金5200万元。安排区住建局2024年老旧小区改造配套基础设施增补项目资金3000万元，2024年老旧小区改造配套基础设施项目（第二批次）资金1300万元，西王社区旧村城中村改造项目资金15300万元。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据此，政府性基金预算调增地方政府专项债券转贷收入24800万元，相应调增区级政府性基金预算支出24800万元。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outlineLvl w:val="9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三、其他需要说明的事项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政府债务审查监督有关要求，另就以下几项内容予以说明：一是关于地方政府债务限额。本次新增债务限额下达后，全区政府债务总限额为320171万元（一般债务限额51808万元，专项债务限额268363万元）。二是关于地方政府债务余额。截至2月底，全区政府债务余额为319862万元（一般债务余额51800万元，专项债务余额268062万元），在政府债务限额之内。三是关于政府债务风险。按照财政部评估方法测算，全区债务风险等级均保持在合理区间，债务风险总体可控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附件：2026年第一次预算调整方案（草案）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以上说明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连同预算调整方案（草案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请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一并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予以审议。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附件：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桥西区人民政府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2026年第一次预算调整方案（草案）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按照《预算法》《河北省预算审查监督条例》等有关规定，现提出2026年第一次预算调整方案（草案）如下：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一、一般公共预算调整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市下达桥西区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新增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一般债券资金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用于区教育局四所学校建设。其中，安排振三街城中村改造配套小学（北）建设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资金1000万元，张营城中村改造配建学校项目资金1000万元，石家庄市桥西区振头小学整体迁建改造项目资金1000万元，西三教城中村改造配建小学项目资金1100万元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据此，一般公共预算调增地方政府一般债券转贷收入4100万元，相应调增区级一般公共预算支出4100万元。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二、政府性基金预算调整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79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市下达桥西区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新增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专项债券资金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24800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排区发改局解决地方政府拖欠企业账款（工程类）项目资金5200万元。安排区住建局2024年老旧小区改造配套基础设施增补项目资金3000万元，2024年老旧小区改造配套基础设施项目（第二批次）资金1300万元，西王社区旧村城中村改造项目资金15300万元。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据此，政府性基金预算调增地方政府专项债券转贷收入24800万元，相应调增区级政府性基金预算支出24800万元。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outlineLvl w:val="9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三、其他需要说明的事项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政府债务审查监督有关要求，另就以下几项内容予以说明：一是关于地方政府债务限额。本次新增债务限额下达后，全区政府债务总限额为320171万元（一般债务限额51808万元，专项债务限额268363万元）。二是关于地方政府债务余额。截至2月底，全区政府债务余额为319862万元（一般债务余额51800万元，专项债务余额268062万元），在政府债务限额之内。三是关于政府债务风险。按照财政部评估方法测算，全区债务风险等级均保持在合理区间，债务风险总体可控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jc w:val="both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以上预算调整方案说明连同预算调整方案（草案），请予以审议。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年区级一般公共预算调整表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ind w:lef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6年</w:t>
      </w:r>
      <w:r>
        <w:rPr>
          <w:rFonts w:hint="eastAsia" w:ascii="仿宋_GB2312" w:hAnsi="仿宋_GB2312" w:eastAsia="仿宋_GB2312" w:cs="仿宋_GB2312"/>
          <w:sz w:val="32"/>
          <w:szCs w:val="32"/>
        </w:rPr>
        <w:t>区级政府性基金预算调整表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9" w:lineRule="exact"/>
        <w:ind w:left="0" w:firstLine="1600" w:firstLineChars="500"/>
        <w:jc w:val="both"/>
        <w:textAlignment w:val="auto"/>
        <w:outlineLvl w:val="9"/>
        <w:rPr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6年</w:t>
      </w:r>
      <w:r>
        <w:rPr>
          <w:rFonts w:hint="eastAsia" w:ascii="仿宋_GB2312" w:hAnsi="仿宋_GB2312" w:eastAsia="仿宋_GB2312" w:cs="仿宋_GB2312"/>
          <w:sz w:val="32"/>
          <w:szCs w:val="32"/>
        </w:rPr>
        <w:t>新增政府债券项目明细表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pStyle w:val="2"/>
        <w:ind w:firstLine="0" w:firstLineChars="0"/>
        <w:rPr>
          <w:rFonts w:hint="eastAsia" w:ascii="仿宋_GB2312" w:hAnsi="仿宋_GB2312" w:eastAsia="仿宋_GB2312"/>
          <w:sz w:val="32"/>
        </w:rPr>
      </w:pPr>
    </w:p>
    <w:p>
      <w:pPr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D36992"/>
    <w:rsid w:val="01BB7C98"/>
    <w:rsid w:val="02090844"/>
    <w:rsid w:val="03221875"/>
    <w:rsid w:val="04101411"/>
    <w:rsid w:val="070E7A21"/>
    <w:rsid w:val="091D00CE"/>
    <w:rsid w:val="09810F23"/>
    <w:rsid w:val="09D27186"/>
    <w:rsid w:val="09D73678"/>
    <w:rsid w:val="0A711402"/>
    <w:rsid w:val="0AAC2E21"/>
    <w:rsid w:val="0AB368ED"/>
    <w:rsid w:val="0B2B4875"/>
    <w:rsid w:val="0D0717B2"/>
    <w:rsid w:val="0D2D19A9"/>
    <w:rsid w:val="0DC92108"/>
    <w:rsid w:val="10675755"/>
    <w:rsid w:val="119F60E6"/>
    <w:rsid w:val="140F6760"/>
    <w:rsid w:val="14640298"/>
    <w:rsid w:val="150E057D"/>
    <w:rsid w:val="166A5654"/>
    <w:rsid w:val="19BB441C"/>
    <w:rsid w:val="1AF51061"/>
    <w:rsid w:val="1C060E08"/>
    <w:rsid w:val="1CF3300F"/>
    <w:rsid w:val="1F59095F"/>
    <w:rsid w:val="212C776B"/>
    <w:rsid w:val="213A54CB"/>
    <w:rsid w:val="22683081"/>
    <w:rsid w:val="240223CC"/>
    <w:rsid w:val="25161451"/>
    <w:rsid w:val="25BC3478"/>
    <w:rsid w:val="28656FAB"/>
    <w:rsid w:val="2C45103C"/>
    <w:rsid w:val="2F386C07"/>
    <w:rsid w:val="32BC3287"/>
    <w:rsid w:val="343F4EF9"/>
    <w:rsid w:val="34970351"/>
    <w:rsid w:val="34CB33B9"/>
    <w:rsid w:val="377815A9"/>
    <w:rsid w:val="382B015D"/>
    <w:rsid w:val="38C35E80"/>
    <w:rsid w:val="38D3500A"/>
    <w:rsid w:val="39F63CA8"/>
    <w:rsid w:val="3AB114F8"/>
    <w:rsid w:val="3CDA396C"/>
    <w:rsid w:val="3EE71542"/>
    <w:rsid w:val="3F205054"/>
    <w:rsid w:val="3FEE2C7C"/>
    <w:rsid w:val="400B0E3D"/>
    <w:rsid w:val="42012C6A"/>
    <w:rsid w:val="43D46CD8"/>
    <w:rsid w:val="44277E6A"/>
    <w:rsid w:val="456D7486"/>
    <w:rsid w:val="45D36992"/>
    <w:rsid w:val="46472A10"/>
    <w:rsid w:val="47A15901"/>
    <w:rsid w:val="47FA5867"/>
    <w:rsid w:val="484A065E"/>
    <w:rsid w:val="494574C2"/>
    <w:rsid w:val="496A1C54"/>
    <w:rsid w:val="4B3102BB"/>
    <w:rsid w:val="4BCE4E69"/>
    <w:rsid w:val="4C327BA4"/>
    <w:rsid w:val="4D312395"/>
    <w:rsid w:val="4F33177C"/>
    <w:rsid w:val="4F820602"/>
    <w:rsid w:val="52903EF3"/>
    <w:rsid w:val="58DD7FD9"/>
    <w:rsid w:val="5A2537F3"/>
    <w:rsid w:val="5AF564A7"/>
    <w:rsid w:val="5CA432F4"/>
    <w:rsid w:val="6116452F"/>
    <w:rsid w:val="65E010F3"/>
    <w:rsid w:val="6701092A"/>
    <w:rsid w:val="6A9F1F43"/>
    <w:rsid w:val="6C262D78"/>
    <w:rsid w:val="6F6C45BB"/>
    <w:rsid w:val="6F723792"/>
    <w:rsid w:val="70A41C35"/>
    <w:rsid w:val="723B07A7"/>
    <w:rsid w:val="757D2A0D"/>
    <w:rsid w:val="759A52DD"/>
    <w:rsid w:val="75AA1DA3"/>
    <w:rsid w:val="76CD5077"/>
    <w:rsid w:val="77672A08"/>
    <w:rsid w:val="78974B3F"/>
    <w:rsid w:val="79421D81"/>
    <w:rsid w:val="7DD258EC"/>
    <w:rsid w:val="7DE76A9E"/>
    <w:rsid w:val="7F0B175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b/>
      <w:bCs/>
      <w:kern w:val="28"/>
      <w:sz w:val="32"/>
      <w:szCs w:val="32"/>
    </w:rPr>
  </w:style>
  <w:style w:type="paragraph" w:styleId="4">
    <w:name w:val="Body Text Indent"/>
    <w:basedOn w:val="1"/>
    <w:next w:val="5"/>
    <w:qFormat/>
    <w:uiPriority w:val="0"/>
    <w:pPr>
      <w:ind w:firstLine="465"/>
    </w:pPr>
    <w:rPr>
      <w:sz w:val="24"/>
      <w:szCs w:val="20"/>
    </w:rPr>
  </w:style>
  <w:style w:type="paragraph" w:styleId="5">
    <w:name w:val="envelope return"/>
    <w:basedOn w:val="1"/>
    <w:qFormat/>
    <w:uiPriority w:val="0"/>
    <w:pPr>
      <w:snapToGrid w:val="0"/>
    </w:pPr>
    <w:rPr>
      <w:rFonts w:ascii="Arial" w:hAnsi="Arial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Body Text First Indent 2"/>
    <w:basedOn w:val="4"/>
    <w:qFormat/>
    <w:uiPriority w:val="0"/>
    <w:pPr>
      <w:ind w:firstLine="420" w:firstLineChars="200"/>
    </w:pPr>
  </w:style>
  <w:style w:type="paragraph" w:customStyle="1" w:styleId="11">
    <w:name w:val="无间隔1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388</TotalTime>
  <ScaleCrop>false</ScaleCrop>
  <LinksUpToDate>false</LinksUpToDate>
  <CharactersWithSpaces>0</CharactersWithSpaces>
  <Application>WPS Office_11.8.2.12089_F1E327BC-269C-435d-A152-05C5408002CA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2019-01-07T07:42:00Z</dcterms:created>
  <dc:creator>admin</dc:creator>
  <cp:lastModifiedBy>留营05</cp:lastModifiedBy>
  <cp:lastPrinted>2026-03-10T07:02:59Z</cp:lastPrinted>
  <dcterms:modified xsi:type="dcterms:W3CDTF">2026-03-11T07:52:01Z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2052-11.8.2.12089</vt:lpwstr>
  </property>
  <property fmtid="{D5CDD505-2E9C-101B-9397-08002B2CF9AE}" pid="3" name="ICV">
    <vt:lpwstr>0FF022BFCAA043BB8CCBA0213D527F89</vt:lpwstr>
  </property>
</Properties>
</file>