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E50A1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883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/>
          <w:kern w:val="0"/>
          <w:sz w:val="44"/>
          <w:szCs w:val="44"/>
          <w:shd w:val="clear" w:fill="FFFFFF"/>
          <w:lang w:val="en-US" w:eastAsia="zh-CN" w:bidi="ar"/>
        </w:rPr>
        <w:t>石家庄市桥西区</w:t>
      </w:r>
    </w:p>
    <w:p w14:paraId="4F8265F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883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kern w:val="0"/>
          <w:sz w:val="44"/>
          <w:szCs w:val="44"/>
          <w:shd w:val="clear" w:fill="FFFFFF"/>
          <w:lang w:val="en-US" w:eastAsia="zh-CN" w:bidi="ar"/>
        </w:rPr>
        <w:t>202</w:t>
      </w:r>
      <w:r>
        <w:rPr>
          <w:rFonts w:hint="default" w:ascii="方正小标宋简体" w:hAnsi="方正小标宋简体" w:eastAsia="方正小标宋简体" w:cs="方正小标宋简体"/>
          <w:b/>
          <w:kern w:val="0"/>
          <w:sz w:val="44"/>
          <w:szCs w:val="44"/>
          <w:shd w:val="clear" w:fill="FFFFFF"/>
          <w:lang w:val="en-GB" w:eastAsia="zh-CN" w:bidi="ar"/>
        </w:rPr>
        <w:t>4</w:t>
      </w:r>
      <w:r>
        <w:rPr>
          <w:rFonts w:hint="eastAsia" w:ascii="方正小标宋简体" w:hAnsi="方正小标宋简体" w:eastAsia="方正小标宋简体" w:cs="方正小标宋简体"/>
          <w:b/>
          <w:kern w:val="0"/>
          <w:sz w:val="44"/>
          <w:szCs w:val="44"/>
          <w:shd w:val="clear" w:fill="FFFFFF"/>
          <w:lang w:val="en-US" w:eastAsia="zh-CN" w:bidi="ar"/>
        </w:rPr>
        <w:t>年国民经济和社会发展统计公报</w:t>
      </w:r>
    </w:p>
    <w:p w14:paraId="4DED762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fill="FFFFFF"/>
          <w:lang w:val="en-US" w:eastAsia="zh-CN" w:bidi="ar"/>
        </w:rPr>
        <w:t> </w:t>
      </w:r>
      <w:r>
        <w:rPr>
          <w:rFonts w:hint="eastAsia" w:ascii="仿宋_GB2312" w:hAnsi="仿宋_GB2312" w:eastAsia="仿宋_GB2312" w:cs="仿宋_GB2312"/>
          <w:kern w:val="0"/>
          <w:sz w:val="30"/>
          <w:szCs w:val="30"/>
          <w:shd w:val="clear" w:fill="FFFFFF"/>
          <w:lang w:val="en-US" w:eastAsia="zh-CN" w:bidi="ar"/>
        </w:rPr>
        <w:t>202</w:t>
      </w:r>
      <w:r>
        <w:rPr>
          <w:rFonts w:hint="default" w:ascii="仿宋_GB2312" w:hAnsi="仿宋_GB2312" w:eastAsia="仿宋_GB2312" w:cs="仿宋_GB2312"/>
          <w:kern w:val="0"/>
          <w:sz w:val="30"/>
          <w:szCs w:val="30"/>
          <w:shd w:val="clear" w:fill="FFFFFF"/>
          <w:lang w:val="en-GB" w:eastAsia="zh-CN" w:bidi="ar"/>
        </w:rPr>
        <w:t>5</w:t>
      </w:r>
      <w:r>
        <w:rPr>
          <w:rFonts w:hint="eastAsia" w:ascii="仿宋_GB2312" w:hAnsi="仿宋_GB2312" w:eastAsia="仿宋_GB2312" w:cs="仿宋_GB2312"/>
          <w:kern w:val="0"/>
          <w:sz w:val="30"/>
          <w:szCs w:val="30"/>
          <w:shd w:val="clear" w:fill="FFFFFF"/>
          <w:lang w:val="en-US" w:eastAsia="zh-CN" w:bidi="ar"/>
        </w:rPr>
        <w:t>年 3月30日</w:t>
      </w:r>
    </w:p>
    <w:p w14:paraId="6EAE4D5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891F24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2024年，全区上下坚持以习近平新时代中国特色社会主义思想为指导，深入贯彻习近平总书记视察河北、视察石家庄重要讲话和重要指示精神，完整准确全面贯彻新发展理念，着力推动高质量发展，解放思想、奋发进取、实干决胜，经济运行稳中有进，民生保障扎实有力，各项社会事业发展呈现良好态势。</w:t>
      </w:r>
    </w:p>
    <w:p w14:paraId="7D388EA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一、综    合</w:t>
      </w:r>
    </w:p>
    <w:p w14:paraId="60E5A2F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初步核算，全年全区生产总值1071.7亿元，比上年增长3%。其中，第一产业增加值0.02亿元，下降72.7%；第二产业增加值138.7亿元，上涨0.9%；第三产业增加值932.9亿元，增长3.3%。第一产业增加值占生产总值比重为0.01%；第二产业增加值比重为12.94%；第三产业增加值比重为87.05%。</w:t>
      </w:r>
    </w:p>
    <w:p w14:paraId="1786A5C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二、固定资产投资</w:t>
      </w:r>
    </w:p>
    <w:p w14:paraId="301AF4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-2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20"/>
          <w:sz w:val="32"/>
          <w:szCs w:val="32"/>
          <w:lang w:val="en-US" w:eastAsia="zh-CN"/>
        </w:rPr>
        <w:t>全年城镇固定资产投资比上年上涨10.8%。</w:t>
      </w:r>
    </w:p>
    <w:p w14:paraId="5788BC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63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-20"/>
          <w:kern w:val="0"/>
          <w:sz w:val="32"/>
          <w:szCs w:val="32"/>
          <w:lang w:val="en-US" w:eastAsia="zh-CN"/>
        </w:rPr>
        <w:t>从产业结构上看</w:t>
      </w:r>
      <w:r>
        <w:rPr>
          <w:rFonts w:hint="eastAsia" w:ascii="仿宋_GB2312" w:hAnsi="仿宋_GB2312" w:eastAsia="仿宋_GB2312" w:cs="仿宋_GB2312"/>
          <w:color w:val="auto"/>
          <w:spacing w:val="-20"/>
          <w:kern w:val="0"/>
          <w:sz w:val="32"/>
          <w:szCs w:val="32"/>
          <w:lang w:val="en-US" w:eastAsia="zh-CN"/>
        </w:rPr>
        <w:t>，三产占比仍然较高。第二产业完成投资3.5亿元，同比下降33.9%，占固定资产比重2.4%，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sz w:val="32"/>
          <w:szCs w:val="32"/>
          <w:lang w:val="en-US" w:eastAsia="zh-CN"/>
        </w:rPr>
        <w:t>在库工业项目共9个，完成投资3.5亿元，同比</w:t>
      </w:r>
      <w:r>
        <w:rPr>
          <w:rFonts w:hint="eastAsia" w:ascii="仿宋_GB2312" w:hAnsi="仿宋_GB2312" w:eastAsia="仿宋_GB2312" w:cs="仿宋_GB2312"/>
          <w:color w:val="auto"/>
          <w:spacing w:val="-20"/>
          <w:kern w:val="0"/>
          <w:sz w:val="32"/>
          <w:szCs w:val="32"/>
          <w:lang w:val="en-US" w:eastAsia="zh-CN"/>
        </w:rPr>
        <w:t>下降33.9%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sz w:val="32"/>
          <w:szCs w:val="32"/>
          <w:lang w:val="en-US" w:eastAsia="zh-CN"/>
        </w:rPr>
        <w:t>；占固定资产投资比重为2.4%，较去年同期下降1.6个百分点；其中，工业技改项目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4个（比上年同期减少2个）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完成投资1.4亿元，同比下降71.4%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第三产业完成投资142.4亿元，同比增长12.6%，占固定资产比重97.6%。</w:t>
      </w:r>
    </w:p>
    <w:p w14:paraId="03F2453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63" w:firstLineChars="200"/>
        <w:jc w:val="left"/>
        <w:textAlignment w:val="baseline"/>
        <w:rPr>
          <w:rFonts w:hint="eastAsia" w:ascii="仿宋_GB2312" w:hAnsi="仿宋_GB2312" w:eastAsia="仿宋_GB2312" w:cs="仿宋_GB2312"/>
          <w:color w:val="auto"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-20"/>
          <w:kern w:val="0"/>
          <w:sz w:val="32"/>
          <w:szCs w:val="32"/>
          <w:lang w:val="en-US" w:eastAsia="zh-CN"/>
        </w:rPr>
        <w:t>从投资结构看，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1-12月桥西区建安工程投资完成93.7亿元，同比增长10.97%（其中，建设项目建安投资45.9亿元，同比下降9.1%，房地产项目建安投资47.8亿元，同比增长40.8%），占固定资产投资比重64.2%；设备购置完成投资1.4亿元，同比下降50%，占固定资产比重1.0%。</w:t>
      </w:r>
    </w:p>
    <w:p w14:paraId="03D926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63" w:firstLineChars="200"/>
        <w:textAlignment w:val="auto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-20"/>
          <w:sz w:val="32"/>
          <w:szCs w:val="32"/>
          <w:lang w:val="en-US" w:eastAsia="zh-CN"/>
        </w:rPr>
        <w:t>从产业项目上看，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1-12月，在库产业项目39个（较去年同期增长16个），产业项目本年完成投资37.5亿元，同比增长44.8%；累计完成投资121.9亿元，累计完成率71.2%。</w:t>
      </w:r>
    </w:p>
    <w:p w14:paraId="002058E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三、农    业</w:t>
      </w:r>
    </w:p>
    <w:p w14:paraId="6B8EC4E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全年粮食播种面积40公顷。粮食总产量201.1吨，同比下降33.9%。其中，夏粮产量53.9吨，下降67.9%；秋粮产量147.3吨，增长7.9%。</w:t>
      </w:r>
    </w:p>
    <w:p w14:paraId="15D991C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全年蔬菜播种面积21.6公顷，同比下降61.6%；总产量736.5吨，同比下降71.2%。</w:t>
      </w:r>
    </w:p>
    <w:tbl>
      <w:tblPr>
        <w:tblStyle w:val="8"/>
        <w:tblpPr w:leftFromText="180" w:rightFromText="180" w:vertAnchor="text" w:horzAnchor="page" w:tblpXSpec="center" w:tblpY="380"/>
        <w:tblOverlap w:val="never"/>
        <w:tblW w:w="852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1"/>
        <w:gridCol w:w="2130"/>
        <w:gridCol w:w="2131"/>
        <w:gridCol w:w="2130"/>
      </w:tblGrid>
      <w:tr w14:paraId="7E1F9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22" w:type="dxa"/>
            <w:gridSpan w:val="4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 w14:paraId="64953A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表1  2024年主要农产品产量及其增长速度</w:t>
            </w:r>
          </w:p>
        </w:tc>
      </w:tr>
      <w:tr w14:paraId="2FF7D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1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215C9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产品名称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18C619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单位</w:t>
            </w:r>
          </w:p>
        </w:tc>
        <w:tc>
          <w:tcPr>
            <w:tcW w:w="21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10C07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2024年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 w14:paraId="1C91C6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比上年增长（%）</w:t>
            </w:r>
          </w:p>
        </w:tc>
      </w:tr>
      <w:tr w14:paraId="35D43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13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1CD3C2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粮食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242878B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吨</w:t>
            </w:r>
          </w:p>
        </w:tc>
        <w:tc>
          <w:tcPr>
            <w:tcW w:w="213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16F824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default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201.1</w:t>
            </w:r>
          </w:p>
        </w:tc>
        <w:tc>
          <w:tcPr>
            <w:tcW w:w="2130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5584AC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default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-33.9</w:t>
            </w:r>
          </w:p>
        </w:tc>
      </w:tr>
      <w:tr w14:paraId="46EA7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55BF56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蔬菜</w:t>
            </w:r>
          </w:p>
        </w:tc>
        <w:tc>
          <w:tcPr>
            <w:tcW w:w="21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290F1B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吨</w:t>
            </w:r>
          </w:p>
        </w:tc>
        <w:tc>
          <w:tcPr>
            <w:tcW w:w="2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498C95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default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736.5</w:t>
            </w:r>
          </w:p>
        </w:tc>
        <w:tc>
          <w:tcPr>
            <w:tcW w:w="2130" w:type="dxa"/>
            <w:tcBorders>
              <w:top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0E73D4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default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-71.2</w:t>
            </w:r>
          </w:p>
        </w:tc>
      </w:tr>
    </w:tbl>
    <w:p w14:paraId="4BF6DB0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四、工业</w:t>
      </w:r>
    </w:p>
    <w:p w14:paraId="0261679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全年规模以上工业增加值同比增长2.1%。从经济类型看，内资企业增长4.6 %，有限责任公司增长4.6%，私营企业增长20.9%，港澳台投资企业下降6.8%。</w:t>
      </w:r>
      <w:bookmarkStart w:id="0" w:name="_GoBack"/>
      <w:bookmarkEnd w:id="0"/>
    </w:p>
    <w:p w14:paraId="51863E5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分行业看，设备制造业增加值增长22.9%。电力、热力生产和供应业增长5.2%。天然气生产和供应业增加值下降6.8%。    </w:t>
      </w:r>
    </w:p>
    <w:p w14:paraId="1BA4D91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五、国内贸易</w:t>
      </w:r>
    </w:p>
    <w:p w14:paraId="2F4E872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全年社会消费品零售总额501.1亿元，同比增速3.5%。 限上企业（单位）消费品零售额为287.0亿元，同比增速5.3%。</w:t>
      </w:r>
    </w:p>
    <w:p w14:paraId="59E5C24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在限额以上批发和零售企业(单位)商品零售额中，粮油食品类下降1.7%；饮料类增长12.7%；烟酒类下降1.4%；服装鞋帽针纺织品类增长4.8%；化妆品类增长1.1%；金银珠宝类增长1.0%；日用品类增长3.6%；家用电器及音像器材类增长29.8%；中西药品类增长2.7%；建筑及装潢材料类增长35.4%;石油及制品类增长7.9%；汽车类增加7.2%。</w:t>
      </w:r>
    </w:p>
    <w:p w14:paraId="218CD17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六、财政</w:t>
      </w:r>
    </w:p>
    <w:p w14:paraId="11DFFD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2024年全年一般公共预算收入71.3亿元，比上年增长4.1%。</w:t>
      </w:r>
    </w:p>
    <w:p w14:paraId="42E353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一般公共预算支出44.6亿元，比上年增长7.5%。其中一般公共服务支出9.3亿元，比上年增长42.2%；公共安全支出0.1亿元，比上年下降12.7%；教育支出16.5亿元，比上年增长1.6%；科学技术支出0.3亿元，比上年下降50.8%；社会保障就业支出7.6亿元，比上年增长3.2%；卫生健康支出2.6亿元，比上年下降23.9%；节能环保支出0.3亿元，比上年增长0.3%；城乡社区事务支出3.9亿元，比上年增长8.3%。</w:t>
      </w:r>
    </w:p>
    <w:p w14:paraId="12D3F55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七、教育</w:t>
      </w:r>
    </w:p>
    <w:p w14:paraId="6687BA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普通中学招生19068人，在校生51646人，毕业生14688人。中等职业学校招生3621人，在校生11432人，毕业生6469人。小学招生13324人，在校生90649人，毕业生13378人。特殊教育学校招生16人，在校生75人，毕业生6人。幼儿园招生人数6753人，在园人数19952人，毕业生7601人。九年义务教育巩固率为100%。</w:t>
      </w:r>
    </w:p>
    <w:p w14:paraId="68AA4B9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八、卫生</w:t>
      </w:r>
    </w:p>
    <w:p w14:paraId="58DCE6A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辖区共有社区卫生服务机构4家，其中，社区卫生服务中心11家，社区卫生服务站37家；辖区内部队医院2家；省级公立医院1家、私营3家；市级公立医院3家；市级委托管理的医院45家、门诊部62家；诊所465家；医务室32家；村卫生所17家。</w:t>
      </w:r>
    </w:p>
    <w:p w14:paraId="6042F8A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九、居民消费收入和社会保障</w:t>
      </w:r>
    </w:p>
    <w:p w14:paraId="7882C5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全年居民人均可支配收入56788元，比上年增长5.2%。</w:t>
      </w:r>
    </w:p>
    <w:p w14:paraId="2D073C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2024年12月底城乡居民参加养老保险人数1.98万人，2023年12月底城乡居民参加养老保险人数1.95万人，比上年末增加0.03万人。2024年12月底城镇职工参加养老保险人数21.73万人，其中在岗职工参保人数为15.74万人。参加城乡居民基本医疗保险人数28.3万人，同比增长0.97%。其中参加城镇职工基本医疗保险人数17.9万人，同比增长0.8%。参加失业保险的人数14.4万人，增加1万人。2024年12月年参加工伤保险的人数16.8万人，其中，2024年参加工伤保险农民工4.9万人。</w:t>
      </w:r>
    </w:p>
    <w:sectPr>
      <w:footerReference r:id="rId3" w:type="default"/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6AE6A0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68C99C"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68C99C"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6C2810"/>
    <w:rsid w:val="02ED3311"/>
    <w:rsid w:val="044820D8"/>
    <w:rsid w:val="05990CE6"/>
    <w:rsid w:val="06BE60F1"/>
    <w:rsid w:val="074B5B6D"/>
    <w:rsid w:val="086F2366"/>
    <w:rsid w:val="0AC07BE8"/>
    <w:rsid w:val="0FEB4656"/>
    <w:rsid w:val="10860987"/>
    <w:rsid w:val="112A4F93"/>
    <w:rsid w:val="117C462F"/>
    <w:rsid w:val="128C7BF7"/>
    <w:rsid w:val="13E17819"/>
    <w:rsid w:val="15385929"/>
    <w:rsid w:val="153B77D8"/>
    <w:rsid w:val="1781240F"/>
    <w:rsid w:val="1989110D"/>
    <w:rsid w:val="1B9A26B1"/>
    <w:rsid w:val="23EB2E76"/>
    <w:rsid w:val="253037F3"/>
    <w:rsid w:val="25804E2E"/>
    <w:rsid w:val="288803AF"/>
    <w:rsid w:val="28EB7495"/>
    <w:rsid w:val="2B101A31"/>
    <w:rsid w:val="2CA84C7A"/>
    <w:rsid w:val="2D61521F"/>
    <w:rsid w:val="3370671E"/>
    <w:rsid w:val="345153B2"/>
    <w:rsid w:val="3498424D"/>
    <w:rsid w:val="3668110D"/>
    <w:rsid w:val="38987768"/>
    <w:rsid w:val="39BD663D"/>
    <w:rsid w:val="39C034AC"/>
    <w:rsid w:val="3EF561F6"/>
    <w:rsid w:val="3F703810"/>
    <w:rsid w:val="415B6DAB"/>
    <w:rsid w:val="41AF4DA7"/>
    <w:rsid w:val="41F666DC"/>
    <w:rsid w:val="452077EC"/>
    <w:rsid w:val="490A01C5"/>
    <w:rsid w:val="49BA3342"/>
    <w:rsid w:val="4D225054"/>
    <w:rsid w:val="4DD013C7"/>
    <w:rsid w:val="4F1F5B32"/>
    <w:rsid w:val="535D3D89"/>
    <w:rsid w:val="53C61233"/>
    <w:rsid w:val="55126D79"/>
    <w:rsid w:val="58B77536"/>
    <w:rsid w:val="58BF54D7"/>
    <w:rsid w:val="60EB5B62"/>
    <w:rsid w:val="62333530"/>
    <w:rsid w:val="63792AA8"/>
    <w:rsid w:val="6588564B"/>
    <w:rsid w:val="65DC2FF2"/>
    <w:rsid w:val="6671177F"/>
    <w:rsid w:val="698C1794"/>
    <w:rsid w:val="6C4B319A"/>
    <w:rsid w:val="6F363FA9"/>
    <w:rsid w:val="7168763E"/>
    <w:rsid w:val="72BD4408"/>
    <w:rsid w:val="743067AF"/>
    <w:rsid w:val="74CF3D85"/>
    <w:rsid w:val="75227FD1"/>
    <w:rsid w:val="79E051D6"/>
    <w:rsid w:val="7C8016CD"/>
    <w:rsid w:val="7FC71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200" w:firstLineChars="200"/>
    </w:pPr>
    <w:rPr>
      <w:rFonts w:ascii="Calibri" w:hAnsi="Calibri" w:eastAsia="宋体" w:cs="Times New Roman"/>
    </w:rPr>
  </w:style>
  <w:style w:type="paragraph" w:styleId="3">
    <w:name w:val="Body Text Indent"/>
    <w:basedOn w:val="1"/>
    <w:next w:val="4"/>
    <w:qFormat/>
    <w:uiPriority w:val="0"/>
    <w:pPr>
      <w:ind w:firstLine="630"/>
    </w:pPr>
    <w:rPr>
      <w:rFonts w:ascii="Calibri" w:hAnsi="Calibri" w:eastAsia="仿宋_GB2312" w:cs="Times New Roman"/>
      <w:kern w:val="2"/>
      <w:sz w:val="32"/>
    </w:rPr>
  </w:style>
  <w:style w:type="paragraph" w:styleId="4">
    <w:name w:val="Subtitle"/>
    <w:basedOn w:val="1"/>
    <w:next w:val="1"/>
    <w:qFormat/>
    <w:uiPriority w:val="0"/>
    <w:pPr>
      <w:wordWrap w:val="0"/>
      <w:spacing w:after="60"/>
      <w:jc w:val="center"/>
    </w:pPr>
    <w:rPr>
      <w:rFonts w:ascii="Calibri" w:hAnsi="Calibri" w:eastAsia="宋体" w:cs="Times New Roman"/>
      <w:sz w:val="24"/>
      <w:szCs w:val="22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rPr>
      <w:sz w:val="24"/>
    </w:rPr>
  </w:style>
  <w:style w:type="character" w:styleId="10">
    <w:name w:val="FollowedHyperlink"/>
    <w:basedOn w:val="9"/>
    <w:qFormat/>
    <w:uiPriority w:val="0"/>
    <w:rPr>
      <w:color w:val="333333"/>
      <w:u w:val="none"/>
    </w:rPr>
  </w:style>
  <w:style w:type="character" w:styleId="11">
    <w:name w:val="Hyperlink"/>
    <w:basedOn w:val="9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1733</Words>
  <Characters>2218</Characters>
  <Lines>0</Lines>
  <Paragraphs>0</Paragraphs>
  <TotalTime>925</TotalTime>
  <ScaleCrop>false</ScaleCrop>
  <LinksUpToDate>false</LinksUpToDate>
  <CharactersWithSpaces>2237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tjjwl</dc:creator>
  <cp:lastModifiedBy>啦啦</cp:lastModifiedBy>
  <cp:lastPrinted>2021-03-31T09:00:00Z</cp:lastPrinted>
  <dcterms:modified xsi:type="dcterms:W3CDTF">2025-07-10T08:57:42Z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eyJoZGlkIjoiYmRhY2U1NjI4ZmM1NTZiZTgzZjE2YTdmNTAxODU3ZTgiLCJ1c2VySWQiOiIxMTY5Mjc5NjA2In0=</vt:lpwstr>
  </property>
  <property fmtid="{D5CDD505-2E9C-101B-9397-08002B2CF9AE}" pid="4" name="ICV">
    <vt:lpwstr>2CE453ADFA7E4F5293FE565E9217E88A_13</vt:lpwstr>
  </property>
</Properties>
</file>