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both"/>
        <w:rPr>
          <w:rFonts w:ascii="宋体" w:hAnsi="宋体" w:cs="宋体"/>
          <w:b w:val="0"/>
          <w:bCs w:val="0"/>
          <w:sz w:val="44"/>
          <w:szCs w:val="44"/>
        </w:rPr>
      </w:pPr>
    </w:p>
    <w:p>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桥西区人大常委会</w:t>
      </w:r>
    </w:p>
    <w:p>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eastAsia="zh-CN"/>
        </w:rPr>
        <w:t>2023</w:t>
      </w:r>
      <w:r>
        <w:rPr>
          <w:rFonts w:hint="eastAsia" w:ascii="方正小标宋简体" w:hAnsi="方正小标宋简体" w:eastAsia="方正小标宋简体" w:cs="方正小标宋简体"/>
          <w:b w:val="0"/>
          <w:bCs w:val="0"/>
          <w:sz w:val="44"/>
          <w:szCs w:val="44"/>
        </w:rPr>
        <w:t>年度整体支出绩效自评报告</w:t>
      </w:r>
    </w:p>
    <w:p>
      <w:pPr>
        <w:adjustRightInd w:val="0"/>
        <w:snapToGrid w:val="0"/>
        <w:spacing w:line="560" w:lineRule="exact"/>
        <w:ind w:firstLine="640" w:firstLineChars="200"/>
        <w:rPr>
          <w:rFonts w:hint="eastAsia" w:ascii="仿宋" w:hAnsi="仿宋" w:eastAsia="仿宋"/>
          <w:b w:val="0"/>
          <w:bCs w:val="0"/>
          <w:sz w:val="32"/>
          <w:szCs w:val="32"/>
        </w:rPr>
      </w:pP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贯彻落实市委市政府《关于全面落实预算绩效管理的实施意见》（石发〔2019〕8号）文件精神，遵循“科学性、规范性、客观性和公正性”的原则，对桥西区人大常委会</w:t>
      </w:r>
      <w:r>
        <w:rPr>
          <w:rFonts w:hint="eastAsia" w:ascii="仿宋_GB2312" w:hAnsi="仿宋_GB2312" w:eastAsia="仿宋_GB2312" w:cs="仿宋_GB2312"/>
          <w:b w:val="0"/>
          <w:bCs w:val="0"/>
          <w:sz w:val="32"/>
          <w:szCs w:val="32"/>
          <w:lang w:eastAsia="zh-CN"/>
        </w:rPr>
        <w:t>2023</w:t>
      </w:r>
      <w:r>
        <w:rPr>
          <w:rFonts w:hint="eastAsia" w:ascii="仿宋_GB2312" w:hAnsi="仿宋_GB2312" w:eastAsia="仿宋_GB2312" w:cs="仿宋_GB2312"/>
          <w:b w:val="0"/>
          <w:bCs w:val="0"/>
          <w:sz w:val="32"/>
          <w:szCs w:val="32"/>
        </w:rPr>
        <w:t>年整体支出情况实施了财政支出绩效自评价，形成本评价报告。</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p>
    <w:p>
      <w:pPr>
        <w:adjustRightInd w:val="0"/>
        <w:snapToGrid w:val="0"/>
        <w:spacing w:line="560" w:lineRule="exact"/>
        <w:rPr>
          <w:rFonts w:hint="eastAsia" w:ascii="微软雅黑" w:hAnsi="微软雅黑" w:eastAsia="微软雅黑" w:cs="微软雅黑"/>
          <w:b w:val="0"/>
          <w:bCs w:val="0"/>
          <w:sz w:val="32"/>
          <w:szCs w:val="36"/>
        </w:rPr>
      </w:pPr>
      <w:r>
        <w:rPr>
          <w:rFonts w:hint="eastAsia" w:ascii="微软雅黑" w:hAnsi="微软雅黑" w:eastAsia="微软雅黑" w:cs="微软雅黑"/>
          <w:b w:val="0"/>
          <w:bCs w:val="0"/>
          <w:sz w:val="32"/>
          <w:szCs w:val="32"/>
        </w:rPr>
        <w:t xml:space="preserve"> 一、部门</w:t>
      </w:r>
      <w:r>
        <w:rPr>
          <w:rFonts w:hint="eastAsia" w:ascii="微软雅黑" w:hAnsi="微软雅黑" w:eastAsia="微软雅黑" w:cs="微软雅黑"/>
          <w:b w:val="0"/>
          <w:bCs w:val="0"/>
          <w:sz w:val="32"/>
          <w:szCs w:val="36"/>
        </w:rPr>
        <w:t>基本情况</w:t>
      </w:r>
    </w:p>
    <w:p>
      <w:pPr>
        <w:adjustRightInd w:val="0"/>
        <w:snapToGrid w:val="0"/>
        <w:spacing w:line="560" w:lineRule="exact"/>
        <w:ind w:firstLine="320" w:firstLineChars="100"/>
        <w:rPr>
          <w:rFonts w:hint="eastAsia" w:ascii="CESI楷体-GB2312" w:hAnsi="CESI楷体-GB2312" w:eastAsia="CESI楷体-GB2312" w:cs="CESI楷体-GB2312"/>
          <w:b w:val="0"/>
          <w:bCs w:val="0"/>
          <w:sz w:val="32"/>
          <w:szCs w:val="32"/>
        </w:rPr>
      </w:pPr>
      <w:r>
        <w:rPr>
          <w:rFonts w:hint="eastAsia" w:ascii="CESI楷体-GB2312" w:hAnsi="CESI楷体-GB2312" w:eastAsia="CESI楷体-GB2312" w:cs="CESI楷体-GB2312"/>
          <w:b w:val="0"/>
          <w:bCs w:val="0"/>
          <w:sz w:val="32"/>
          <w:szCs w:val="32"/>
        </w:rPr>
        <w:t>（一）部门概况</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1．主要职能。</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桥西区人民代表大会常务委员会以马列主义、毛泽东思想、邓小平理论、三个代表重要思想、科学发展观、习近平新时代中国特色社会主义思想为指导，以经济建设为中心，以加强社会主义民主法治建设、推进依法治国和建设社会主义</w:t>
      </w:r>
      <w:r>
        <w:rPr>
          <w:rFonts w:hint="eastAsia" w:ascii="仿宋_GB2312" w:hAnsi="仿宋_GB2312" w:eastAsia="仿宋_GB2312" w:cs="仿宋_GB2312"/>
          <w:b w:val="0"/>
          <w:bCs w:val="0"/>
          <w:sz w:val="32"/>
          <w:szCs w:val="32"/>
          <w:lang w:eastAsia="zh-CN"/>
        </w:rPr>
        <w:t>法治国家</w:t>
      </w:r>
      <w:r>
        <w:rPr>
          <w:rFonts w:hint="eastAsia" w:ascii="仿宋_GB2312" w:hAnsi="仿宋_GB2312" w:eastAsia="仿宋_GB2312" w:cs="仿宋_GB2312"/>
          <w:b w:val="0"/>
          <w:bCs w:val="0"/>
          <w:sz w:val="32"/>
          <w:szCs w:val="32"/>
        </w:rPr>
        <w:t>进程为根本任务，保障和促进我区改革开放、经济建设和各项事业的发展。</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（2）桥西区人民代表大会常务委员会是人民代表大会的常设机关，对区人民代表大会负责并报告工作，同时接受区人大代表和广大人民群众的监督。</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（3）桥西区人民代表大会常务委员会根据《</w:t>
      </w:r>
      <w:r>
        <w:rPr>
          <w:rFonts w:hint="eastAsia" w:ascii="仿宋_GB2312" w:hAnsi="仿宋_GB2312" w:eastAsia="仿宋_GB2312" w:cs="仿宋_GB2312"/>
          <w:b w:val="0"/>
          <w:bCs w:val="0"/>
          <w:sz w:val="32"/>
          <w:szCs w:val="32"/>
          <w:lang w:eastAsia="zh-CN"/>
        </w:rPr>
        <w:t>中华人民共和国</w:t>
      </w:r>
      <w:r>
        <w:rPr>
          <w:rFonts w:hint="eastAsia" w:ascii="仿宋_GB2312" w:hAnsi="仿宋_GB2312" w:eastAsia="仿宋_GB2312" w:cs="仿宋_GB2312"/>
          <w:b w:val="0"/>
          <w:bCs w:val="0"/>
          <w:sz w:val="32"/>
          <w:szCs w:val="32"/>
        </w:rPr>
        <w:t>宪法》和有关法律赋予的职权和程序开展工作。</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（4）桥西区人民代表大会常务委员会在审议议案、工作报告和决定重大事项时，坚持调查研究，实事求是，实行民主集中制的原则，依法集体行使各项职权，充分发扬民主，严格依法办事。</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2.组织机构及人员。</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桥西区人大</w:t>
      </w:r>
      <w:r>
        <w:rPr>
          <w:rFonts w:hint="eastAsia" w:ascii="仿宋_GB2312" w:hAnsi="仿宋_GB2312" w:eastAsia="仿宋_GB2312" w:cs="仿宋_GB2312"/>
          <w:b w:val="0"/>
          <w:bCs w:val="0"/>
          <w:sz w:val="32"/>
          <w:szCs w:val="32"/>
          <w:lang w:eastAsia="zh-CN"/>
        </w:rPr>
        <w:t>常委会</w:t>
      </w:r>
      <w:r>
        <w:rPr>
          <w:rFonts w:hint="eastAsia" w:ascii="仿宋_GB2312" w:hAnsi="仿宋_GB2312" w:eastAsia="仿宋_GB2312" w:cs="仿宋_GB2312"/>
          <w:b w:val="0"/>
          <w:bCs w:val="0"/>
          <w:sz w:val="32"/>
          <w:szCs w:val="32"/>
        </w:rPr>
        <w:t>行政编制</w:t>
      </w:r>
      <w:r>
        <w:rPr>
          <w:rFonts w:hint="eastAsia" w:ascii="仿宋_GB2312" w:hAnsi="仿宋_GB2312" w:eastAsia="仿宋_GB2312" w:cs="仿宋_GB2312"/>
          <w:b w:val="0"/>
          <w:bCs w:val="0"/>
          <w:sz w:val="32"/>
          <w:szCs w:val="32"/>
          <w:lang w:val="en-US" w:eastAsia="zh-CN"/>
        </w:rPr>
        <w:t>23</w:t>
      </w:r>
      <w:r>
        <w:rPr>
          <w:rFonts w:hint="eastAsia" w:ascii="仿宋_GB2312" w:hAnsi="仿宋_GB2312" w:eastAsia="仿宋_GB2312" w:cs="仿宋_GB2312"/>
          <w:b w:val="0"/>
          <w:bCs w:val="0"/>
          <w:sz w:val="32"/>
          <w:szCs w:val="32"/>
        </w:rPr>
        <w:t>人，设有办公室、代表工委、教科文卫工委、法制工委、</w:t>
      </w:r>
      <w:r>
        <w:rPr>
          <w:rFonts w:hint="eastAsia" w:ascii="仿宋_GB2312" w:hAnsi="仿宋_GB2312" w:eastAsia="仿宋_GB2312" w:cs="仿宋_GB2312"/>
          <w:b w:val="0"/>
          <w:bCs w:val="0"/>
          <w:sz w:val="32"/>
          <w:szCs w:val="32"/>
          <w:lang w:eastAsia="zh-CN"/>
        </w:rPr>
        <w:t>预算</w:t>
      </w:r>
      <w:r>
        <w:rPr>
          <w:rFonts w:hint="eastAsia" w:ascii="仿宋_GB2312" w:hAnsi="仿宋_GB2312" w:eastAsia="仿宋_GB2312" w:cs="仿宋_GB2312"/>
          <w:b w:val="0"/>
          <w:bCs w:val="0"/>
          <w:sz w:val="32"/>
          <w:szCs w:val="32"/>
        </w:rPr>
        <w:t>工委、社会建设委员会、信访办。</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3.资产等情况。</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lang w:eastAsia="zh-CN"/>
        </w:rPr>
        <w:t>截至2023</w:t>
      </w:r>
      <w:r>
        <w:rPr>
          <w:rFonts w:hint="eastAsia" w:ascii="仿宋_GB2312" w:hAnsi="仿宋_GB2312" w:eastAsia="仿宋_GB2312" w:cs="仿宋_GB2312"/>
          <w:b w:val="0"/>
          <w:bCs w:val="0"/>
          <w:sz w:val="32"/>
          <w:szCs w:val="32"/>
        </w:rPr>
        <w:t>年底，</w:t>
      </w:r>
      <w:r>
        <w:rPr>
          <w:rFonts w:hint="eastAsia" w:ascii="仿宋_GB2312" w:hAnsi="仿宋_GB2312" w:eastAsia="仿宋_GB2312" w:cs="仿宋_GB2312"/>
          <w:b w:val="0"/>
          <w:bCs w:val="0"/>
          <w:sz w:val="32"/>
          <w:szCs w:val="32"/>
          <w:highlight w:val="none"/>
        </w:rPr>
        <w:t>我单位固定资产原值222</w:t>
      </w:r>
      <w:r>
        <w:rPr>
          <w:rFonts w:hint="eastAsia" w:ascii="仿宋_GB2312" w:hAnsi="仿宋_GB2312" w:eastAsia="仿宋_GB2312" w:cs="仿宋_GB2312"/>
          <w:b w:val="0"/>
          <w:bCs w:val="0"/>
          <w:sz w:val="32"/>
          <w:szCs w:val="32"/>
          <w:highlight w:val="none"/>
          <w:lang w:val="en-US" w:eastAsia="zh-CN"/>
        </w:rPr>
        <w:t>.</w:t>
      </w:r>
      <w:r>
        <w:rPr>
          <w:rFonts w:hint="eastAsia" w:ascii="仿宋_GB2312" w:hAnsi="仿宋_GB2312" w:eastAsia="仿宋_GB2312" w:cs="仿宋_GB2312"/>
          <w:b w:val="0"/>
          <w:bCs w:val="0"/>
          <w:sz w:val="32"/>
          <w:szCs w:val="32"/>
          <w:highlight w:val="none"/>
        </w:rPr>
        <w:t>946万元（含6部车辆）</w:t>
      </w:r>
    </w:p>
    <w:p>
      <w:pPr>
        <w:numPr>
          <w:ilvl w:val="0"/>
          <w:numId w:val="0"/>
        </w:numPr>
        <w:spacing w:line="560" w:lineRule="exact"/>
        <w:ind w:firstLine="320" w:firstLineChars="100"/>
        <w:rPr>
          <w:rFonts w:hint="default" w:ascii="CESI楷体-GB2312" w:hAnsi="CESI楷体-GB2312" w:eastAsia="CESI楷体-GB2312" w:cs="CESI楷体-GB2312"/>
          <w:b w:val="0"/>
          <w:bCs w:val="0"/>
          <w:sz w:val="32"/>
          <w:szCs w:val="32"/>
          <w:lang w:val="en-US" w:eastAsia="zh-CN"/>
        </w:rPr>
      </w:pPr>
      <w:r>
        <w:rPr>
          <w:rFonts w:hint="eastAsia" w:ascii="CESI楷体-GB2312" w:hAnsi="CESI楷体-GB2312" w:eastAsia="CESI楷体-GB2312" w:cs="CESI楷体-GB2312"/>
          <w:b w:val="0"/>
          <w:bCs w:val="0"/>
          <w:sz w:val="32"/>
          <w:szCs w:val="32"/>
          <w:lang w:eastAsia="zh-CN"/>
        </w:rPr>
        <w:t>（二）部门收支预决算情况</w:t>
      </w:r>
      <w:r>
        <w:rPr>
          <w:rFonts w:hint="eastAsia" w:ascii="CESI楷体-GB2312" w:hAnsi="CESI楷体-GB2312" w:eastAsia="CESI楷体-GB2312" w:cs="CESI楷体-GB2312"/>
          <w:b w:val="0"/>
          <w:bCs w:val="0"/>
          <w:sz w:val="32"/>
          <w:szCs w:val="32"/>
          <w:lang w:val="en-US" w:eastAsia="zh-CN"/>
        </w:rPr>
        <w:tab/>
      </w:r>
      <w:r>
        <w:rPr>
          <w:rFonts w:hint="eastAsia" w:ascii="CESI楷体-GB2312" w:hAnsi="CESI楷体-GB2312" w:eastAsia="CESI楷体-GB2312" w:cs="CESI楷体-GB2312"/>
          <w:b w:val="0"/>
          <w:bCs w:val="0"/>
          <w:sz w:val="32"/>
          <w:szCs w:val="32"/>
          <w:lang w:val="en-US" w:eastAsia="zh-CN"/>
        </w:rPr>
        <w:tab/>
      </w:r>
      <w:r>
        <w:rPr>
          <w:rFonts w:hint="eastAsia" w:ascii="CESI楷体-GB2312" w:hAnsi="CESI楷体-GB2312" w:eastAsia="CESI楷体-GB2312" w:cs="CESI楷体-GB2312"/>
          <w:b w:val="0"/>
          <w:bCs w:val="0"/>
          <w:sz w:val="32"/>
          <w:szCs w:val="32"/>
          <w:lang w:val="en-US" w:eastAsia="zh-CN"/>
        </w:rPr>
        <w:tab/>
      </w:r>
      <w:r>
        <w:rPr>
          <w:rFonts w:hint="eastAsia" w:ascii="CESI楷体-GB2312" w:hAnsi="CESI楷体-GB2312" w:eastAsia="CESI楷体-GB2312" w:cs="CESI楷体-GB2312"/>
          <w:b w:val="0"/>
          <w:bCs w:val="0"/>
          <w:sz w:val="32"/>
          <w:szCs w:val="32"/>
          <w:lang w:val="en-US" w:eastAsia="zh-CN"/>
        </w:rPr>
        <w:tab/>
      </w:r>
      <w:r>
        <w:rPr>
          <w:rFonts w:hint="eastAsia" w:ascii="CESI楷体-GB2312" w:hAnsi="CESI楷体-GB2312" w:eastAsia="CESI楷体-GB2312" w:cs="CESI楷体-GB2312"/>
          <w:b w:val="0"/>
          <w:bCs w:val="0"/>
          <w:sz w:val="32"/>
          <w:szCs w:val="32"/>
          <w:lang w:val="en-US" w:eastAsia="zh-CN"/>
        </w:rPr>
        <w:tab/>
      </w:r>
      <w:r>
        <w:rPr>
          <w:rFonts w:hint="eastAsia" w:ascii="CESI楷体-GB2312" w:hAnsi="CESI楷体-GB2312" w:eastAsia="CESI楷体-GB2312" w:cs="CESI楷体-GB2312"/>
          <w:b w:val="0"/>
          <w:bCs w:val="0"/>
          <w:sz w:val="32"/>
          <w:szCs w:val="32"/>
          <w:lang w:val="en-US" w:eastAsia="zh-CN"/>
        </w:rPr>
        <w:tab/>
      </w:r>
      <w:r>
        <w:rPr>
          <w:rFonts w:hint="eastAsia" w:ascii="CESI楷体-GB2312" w:hAnsi="CESI楷体-GB2312" w:eastAsia="CESI楷体-GB2312" w:cs="CESI楷体-GB2312"/>
          <w:b w:val="0"/>
          <w:bCs w:val="0"/>
          <w:sz w:val="32"/>
          <w:szCs w:val="32"/>
          <w:lang w:val="en-US" w:eastAsia="zh-CN"/>
        </w:rPr>
        <w:tab/>
      </w:r>
    </w:p>
    <w:p>
      <w:pPr>
        <w:numPr>
          <w:ilvl w:val="0"/>
          <w:numId w:val="0"/>
        </w:num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lang w:eastAsia="zh-CN"/>
        </w:rPr>
        <w:t>2023</w:t>
      </w:r>
      <w:r>
        <w:rPr>
          <w:rFonts w:hint="eastAsia" w:ascii="仿宋_GB2312" w:hAnsi="仿宋_GB2312" w:eastAsia="仿宋_GB2312" w:cs="仿宋_GB2312"/>
          <w:b w:val="0"/>
          <w:bCs w:val="0"/>
          <w:sz w:val="32"/>
          <w:szCs w:val="32"/>
        </w:rPr>
        <w:t>年财政拨付专项资</w:t>
      </w:r>
      <w:r>
        <w:rPr>
          <w:rFonts w:hint="eastAsia" w:ascii="仿宋_GB2312" w:hAnsi="仿宋_GB2312" w:eastAsia="仿宋_GB2312" w:cs="仿宋_GB2312"/>
          <w:b w:val="0"/>
          <w:bCs w:val="0"/>
          <w:sz w:val="32"/>
          <w:szCs w:val="32"/>
          <w:highlight w:val="none"/>
        </w:rPr>
        <w:t>金</w:t>
      </w:r>
      <w:r>
        <w:rPr>
          <w:rFonts w:hint="eastAsia" w:ascii="仿宋_GB2312" w:hAnsi="仿宋_GB2312" w:eastAsia="仿宋_GB2312" w:cs="仿宋_GB2312"/>
          <w:b w:val="0"/>
          <w:bCs w:val="0"/>
          <w:sz w:val="32"/>
          <w:szCs w:val="32"/>
          <w:highlight w:val="none"/>
          <w:lang w:val="en-US" w:eastAsia="zh-CN"/>
        </w:rPr>
        <w:t>85.9975</w:t>
      </w:r>
      <w:r>
        <w:rPr>
          <w:rFonts w:hint="eastAsia" w:ascii="仿宋_GB2312" w:hAnsi="仿宋_GB2312" w:eastAsia="仿宋_GB2312" w:cs="仿宋_GB2312"/>
          <w:b w:val="0"/>
          <w:bCs w:val="0"/>
          <w:sz w:val="32"/>
          <w:szCs w:val="32"/>
          <w:highlight w:val="none"/>
        </w:rPr>
        <w:t>万元，全年实际支付</w:t>
      </w:r>
      <w:r>
        <w:rPr>
          <w:rFonts w:hint="eastAsia" w:ascii="仿宋_GB2312" w:hAnsi="仿宋_GB2312" w:eastAsia="仿宋_GB2312" w:cs="仿宋_GB2312"/>
          <w:b w:val="0"/>
          <w:bCs w:val="0"/>
          <w:sz w:val="32"/>
          <w:szCs w:val="32"/>
          <w:highlight w:val="none"/>
          <w:lang w:val="en-US" w:eastAsia="zh-CN"/>
        </w:rPr>
        <w:t>81.92266</w:t>
      </w:r>
      <w:r>
        <w:rPr>
          <w:rFonts w:hint="eastAsia" w:ascii="仿宋_GB2312" w:hAnsi="仿宋_GB2312" w:eastAsia="仿宋_GB2312" w:cs="仿宋_GB2312"/>
          <w:b w:val="0"/>
          <w:bCs w:val="0"/>
          <w:sz w:val="32"/>
          <w:szCs w:val="32"/>
          <w:highlight w:val="none"/>
        </w:rPr>
        <w:t>万元。</w:t>
      </w:r>
    </w:p>
    <w:p>
      <w:pPr>
        <w:numPr>
          <w:ilvl w:val="0"/>
          <w:numId w:val="0"/>
        </w:numPr>
        <w:spacing w:line="560" w:lineRule="exact"/>
        <w:ind w:firstLine="320" w:firstLineChars="100"/>
        <w:rPr>
          <w:rFonts w:hint="eastAsia" w:ascii="CESI楷体-GB2312" w:hAnsi="CESI楷体-GB2312" w:eastAsia="CESI楷体-GB2312" w:cs="CESI楷体-GB2312"/>
          <w:b w:val="0"/>
          <w:bCs w:val="0"/>
          <w:sz w:val="32"/>
          <w:szCs w:val="32"/>
          <w:highlight w:val="none"/>
          <w:lang w:eastAsia="zh-CN"/>
        </w:rPr>
      </w:pPr>
      <w:r>
        <w:rPr>
          <w:rFonts w:hint="eastAsia" w:ascii="CESI楷体-GB2312" w:hAnsi="CESI楷体-GB2312" w:eastAsia="CESI楷体-GB2312" w:cs="CESI楷体-GB2312"/>
          <w:b w:val="0"/>
          <w:bCs w:val="0"/>
          <w:sz w:val="32"/>
          <w:szCs w:val="32"/>
          <w:highlight w:val="none"/>
          <w:lang w:eastAsia="zh-CN"/>
        </w:rPr>
        <w:t>（三）部门整体支出绩效目标、指标</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1.人代会常委会经费</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rPr>
        <w:t>根</w:t>
      </w:r>
      <w:r>
        <w:rPr>
          <w:rFonts w:hint="eastAsia" w:ascii="仿宋_GB2312" w:hAnsi="仿宋_GB2312" w:eastAsia="仿宋_GB2312" w:cs="仿宋_GB2312"/>
          <w:b w:val="0"/>
          <w:bCs w:val="0"/>
          <w:sz w:val="32"/>
          <w:szCs w:val="32"/>
          <w:highlight w:val="none"/>
        </w:rPr>
        <w:t>据该项目绩效自评情况，围绕绩效评价指标体系，对产出、执行、效果指标进行分析，得分为</w:t>
      </w:r>
      <w:r>
        <w:rPr>
          <w:rFonts w:hint="eastAsia" w:ascii="仿宋_GB2312" w:hAnsi="仿宋_GB2312" w:eastAsia="仿宋_GB2312" w:cs="仿宋_GB2312"/>
          <w:b w:val="0"/>
          <w:bCs w:val="0"/>
          <w:sz w:val="32"/>
          <w:szCs w:val="32"/>
          <w:highlight w:val="none"/>
          <w:lang w:val="en-US" w:eastAsia="zh-CN"/>
        </w:rPr>
        <w:t>98.87</w:t>
      </w:r>
      <w:r>
        <w:rPr>
          <w:rFonts w:hint="eastAsia" w:ascii="仿宋_GB2312" w:hAnsi="仿宋_GB2312" w:eastAsia="仿宋_GB2312" w:cs="仿宋_GB2312"/>
          <w:b w:val="0"/>
          <w:bCs w:val="0"/>
          <w:sz w:val="32"/>
          <w:szCs w:val="32"/>
          <w:highlight w:val="none"/>
        </w:rPr>
        <w:t>分，分析如下：</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项目产出（满分40分，得分40分）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按要求召开</w:t>
      </w:r>
      <w:r>
        <w:rPr>
          <w:rFonts w:hint="eastAsia" w:ascii="仿宋_GB2312" w:hAnsi="仿宋_GB2312" w:eastAsia="仿宋_GB2312" w:cs="仿宋_GB2312"/>
          <w:b w:val="0"/>
          <w:bCs w:val="0"/>
          <w:sz w:val="32"/>
          <w:szCs w:val="32"/>
          <w:highlight w:val="none"/>
        </w:rPr>
        <w:t>了</w:t>
      </w:r>
      <w:r>
        <w:rPr>
          <w:rFonts w:hint="eastAsia" w:ascii="仿宋_GB2312" w:hAnsi="仿宋_GB2312" w:eastAsia="仿宋_GB2312" w:cs="仿宋_GB2312"/>
          <w:b w:val="0"/>
          <w:bCs w:val="0"/>
          <w:sz w:val="32"/>
          <w:szCs w:val="32"/>
          <w:highlight w:val="none"/>
          <w:lang w:eastAsia="zh-CN"/>
        </w:rPr>
        <w:t>一次</w:t>
      </w:r>
      <w:r>
        <w:rPr>
          <w:rFonts w:hint="eastAsia" w:ascii="仿宋_GB2312" w:hAnsi="仿宋_GB2312" w:eastAsia="仿宋_GB2312" w:cs="仿宋_GB2312"/>
          <w:b w:val="0"/>
          <w:bCs w:val="0"/>
          <w:sz w:val="32"/>
          <w:szCs w:val="32"/>
          <w:highlight w:val="none"/>
        </w:rPr>
        <w:t>人代会和</w:t>
      </w:r>
      <w:r>
        <w:rPr>
          <w:rFonts w:hint="eastAsia" w:ascii="仿宋_GB2312" w:hAnsi="仿宋_GB2312" w:eastAsia="仿宋_GB2312" w:cs="仿宋_GB2312"/>
          <w:b w:val="0"/>
          <w:bCs w:val="0"/>
          <w:sz w:val="32"/>
          <w:szCs w:val="32"/>
          <w:highlight w:val="none"/>
          <w:lang w:val="en-US" w:eastAsia="zh-CN"/>
        </w:rPr>
        <w:t>八</w:t>
      </w:r>
      <w:r>
        <w:rPr>
          <w:rFonts w:hint="eastAsia" w:ascii="仿宋_GB2312" w:hAnsi="仿宋_GB2312" w:eastAsia="仿宋_GB2312" w:cs="仿宋_GB2312"/>
          <w:b w:val="0"/>
          <w:bCs w:val="0"/>
          <w:sz w:val="32"/>
          <w:szCs w:val="32"/>
          <w:highlight w:val="none"/>
        </w:rPr>
        <w:t>次常委会，按时完成了各项会议议程，符合相关会议要求。得</w:t>
      </w:r>
      <w:r>
        <w:rPr>
          <w:rFonts w:hint="eastAsia" w:ascii="仿宋_GB2312" w:hAnsi="仿宋_GB2312" w:eastAsia="仿宋_GB2312" w:cs="仿宋_GB2312"/>
          <w:b w:val="0"/>
          <w:bCs w:val="0"/>
          <w:sz w:val="32"/>
          <w:szCs w:val="32"/>
        </w:rPr>
        <w:t>分40分。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预算执行情况（满</w:t>
      </w:r>
      <w:r>
        <w:rPr>
          <w:rFonts w:hint="eastAsia" w:ascii="仿宋_GB2312" w:hAnsi="仿宋_GB2312" w:eastAsia="仿宋_GB2312" w:cs="仿宋_GB2312"/>
          <w:b w:val="0"/>
          <w:bCs w:val="0"/>
          <w:sz w:val="32"/>
          <w:szCs w:val="32"/>
          <w:highlight w:val="none"/>
        </w:rPr>
        <w:t>分10分，得分</w:t>
      </w:r>
      <w:r>
        <w:rPr>
          <w:rFonts w:hint="eastAsia" w:ascii="仿宋_GB2312" w:hAnsi="仿宋_GB2312" w:eastAsia="仿宋_GB2312" w:cs="仿宋_GB2312"/>
          <w:b w:val="0"/>
          <w:bCs w:val="0"/>
          <w:sz w:val="32"/>
          <w:szCs w:val="32"/>
          <w:highlight w:val="none"/>
          <w:lang w:val="en-US" w:eastAsia="zh-CN"/>
        </w:rPr>
        <w:t>10</w:t>
      </w:r>
      <w:r>
        <w:rPr>
          <w:rFonts w:hint="eastAsia" w:ascii="仿宋_GB2312" w:hAnsi="仿宋_GB2312" w:eastAsia="仿宋_GB2312" w:cs="仿宋_GB2312"/>
          <w:b w:val="0"/>
          <w:bCs w:val="0"/>
          <w:sz w:val="32"/>
          <w:szCs w:val="32"/>
          <w:highlight w:val="none"/>
        </w:rPr>
        <w:t>分</w:t>
      </w:r>
      <w:r>
        <w:rPr>
          <w:rFonts w:hint="eastAsia" w:ascii="仿宋_GB2312" w:hAnsi="仿宋_GB2312" w:eastAsia="仿宋_GB2312" w:cs="仿宋_GB2312"/>
          <w:b w:val="0"/>
          <w:bCs w:val="0"/>
          <w:sz w:val="32"/>
          <w:szCs w:val="32"/>
        </w:rPr>
        <w:t xml:space="preserve">） </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rPr>
        <w:t>预</w:t>
      </w:r>
      <w:r>
        <w:rPr>
          <w:rFonts w:hint="eastAsia" w:ascii="仿宋_GB2312" w:hAnsi="仿宋_GB2312" w:eastAsia="仿宋_GB2312" w:cs="仿宋_GB2312"/>
          <w:b w:val="0"/>
          <w:bCs w:val="0"/>
          <w:sz w:val="32"/>
          <w:szCs w:val="32"/>
          <w:highlight w:val="none"/>
        </w:rPr>
        <w:t>算拨款</w:t>
      </w:r>
      <w:r>
        <w:rPr>
          <w:rFonts w:hint="eastAsia" w:ascii="仿宋_GB2312" w:hAnsi="仿宋_GB2312" w:eastAsia="仿宋_GB2312" w:cs="仿宋_GB2312"/>
          <w:b w:val="0"/>
          <w:bCs w:val="0"/>
          <w:sz w:val="32"/>
          <w:szCs w:val="32"/>
          <w:highlight w:val="none"/>
          <w:lang w:val="en-US" w:eastAsia="zh-CN"/>
        </w:rPr>
        <w:t>32</w:t>
      </w:r>
      <w:r>
        <w:rPr>
          <w:rFonts w:hint="eastAsia" w:ascii="仿宋_GB2312" w:hAnsi="仿宋_GB2312" w:eastAsia="仿宋_GB2312" w:cs="仿宋_GB2312"/>
          <w:b w:val="0"/>
          <w:bCs w:val="0"/>
          <w:sz w:val="32"/>
          <w:szCs w:val="32"/>
          <w:highlight w:val="none"/>
        </w:rPr>
        <w:t>万元</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rPr>
        <w:t>实际支出</w:t>
      </w:r>
      <w:r>
        <w:rPr>
          <w:rFonts w:hint="eastAsia" w:ascii="仿宋_GB2312" w:hAnsi="仿宋_GB2312" w:eastAsia="仿宋_GB2312" w:cs="仿宋_GB2312"/>
          <w:b w:val="0"/>
          <w:bCs w:val="0"/>
          <w:sz w:val="32"/>
          <w:szCs w:val="32"/>
          <w:highlight w:val="none"/>
          <w:lang w:val="en-US" w:eastAsia="zh-CN"/>
        </w:rPr>
        <w:t>28.37974</w:t>
      </w:r>
      <w:r>
        <w:rPr>
          <w:rFonts w:hint="eastAsia" w:ascii="仿宋_GB2312" w:hAnsi="仿宋_GB2312" w:eastAsia="仿宋_GB2312" w:cs="仿宋_GB2312"/>
          <w:b w:val="0"/>
          <w:bCs w:val="0"/>
          <w:sz w:val="32"/>
          <w:szCs w:val="32"/>
          <w:highlight w:val="none"/>
        </w:rPr>
        <w:t>万元，得分</w:t>
      </w:r>
      <w:r>
        <w:rPr>
          <w:rFonts w:hint="eastAsia" w:ascii="仿宋_GB2312" w:hAnsi="仿宋_GB2312" w:eastAsia="仿宋_GB2312" w:cs="仿宋_GB2312"/>
          <w:b w:val="0"/>
          <w:bCs w:val="0"/>
          <w:sz w:val="32"/>
          <w:szCs w:val="32"/>
          <w:highlight w:val="none"/>
          <w:lang w:val="en-US" w:eastAsia="zh-CN"/>
        </w:rPr>
        <w:t>8.87</w:t>
      </w:r>
      <w:r>
        <w:rPr>
          <w:rFonts w:hint="eastAsia" w:ascii="仿宋_GB2312" w:hAnsi="仿宋_GB2312" w:eastAsia="仿宋_GB2312" w:cs="仿宋_GB2312"/>
          <w:b w:val="0"/>
          <w:bCs w:val="0"/>
          <w:sz w:val="32"/>
          <w:szCs w:val="32"/>
          <w:highlight w:val="none"/>
        </w:rPr>
        <w:t>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效果指标（满分40分，得分40分）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rPr>
        <w:t>对会议上的各项工作报告进行了讨论和审议，并形成相关决议。常委会认真履行相关职能，对区人大年度工作要点等进行审议。得分</w:t>
      </w:r>
      <w:r>
        <w:rPr>
          <w:rFonts w:hint="eastAsia" w:ascii="仿宋_GB2312" w:hAnsi="仿宋_GB2312" w:eastAsia="仿宋_GB2312" w:cs="仿宋_GB2312"/>
          <w:b w:val="0"/>
          <w:bCs w:val="0"/>
          <w:sz w:val="32"/>
          <w:szCs w:val="32"/>
          <w:highlight w:val="none"/>
        </w:rPr>
        <w:t>40分。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满意度指标（满分：10分，得分10分）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highlight w:val="none"/>
        </w:rPr>
        <w:t>顺利召开人代会及</w:t>
      </w:r>
      <w:bookmarkStart w:id="0" w:name="_GoBack"/>
      <w:bookmarkEnd w:id="0"/>
      <w:r>
        <w:rPr>
          <w:rFonts w:hint="eastAsia" w:ascii="仿宋_GB2312" w:hAnsi="仿宋_GB2312" w:eastAsia="仿宋_GB2312" w:cs="仿宋_GB2312"/>
          <w:b w:val="0"/>
          <w:bCs w:val="0"/>
          <w:sz w:val="32"/>
          <w:szCs w:val="32"/>
          <w:highlight w:val="none"/>
          <w:lang w:eastAsia="zh-CN"/>
        </w:rPr>
        <w:t>常委会会议</w:t>
      </w:r>
      <w:r>
        <w:rPr>
          <w:rFonts w:hint="eastAsia" w:ascii="仿宋_GB2312" w:hAnsi="仿宋_GB2312" w:eastAsia="仿宋_GB2312" w:cs="仿宋_GB2312"/>
          <w:b w:val="0"/>
          <w:bCs w:val="0"/>
          <w:sz w:val="32"/>
          <w:szCs w:val="32"/>
          <w:highlight w:val="none"/>
        </w:rPr>
        <w:t>，围绕区委中心工作，服务大局。代表、群众及相关部门都给予了较高评价。得分10分。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p>
    <w:p>
      <w:p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2.代表活动经费</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rPr>
        <w:t>根据该</w:t>
      </w:r>
      <w:r>
        <w:rPr>
          <w:rFonts w:hint="eastAsia" w:ascii="仿宋_GB2312" w:hAnsi="仿宋_GB2312" w:eastAsia="仿宋_GB2312" w:cs="仿宋_GB2312"/>
          <w:b w:val="0"/>
          <w:bCs w:val="0"/>
          <w:sz w:val="32"/>
          <w:szCs w:val="32"/>
          <w:highlight w:val="none"/>
        </w:rPr>
        <w:t>项目绩效自评情况，围绕绩效评价指标体系，对产出、执行、效果指标进行分析，得分为</w:t>
      </w:r>
      <w:r>
        <w:rPr>
          <w:rFonts w:hint="eastAsia" w:ascii="仿宋_GB2312" w:hAnsi="仿宋_GB2312" w:eastAsia="仿宋_GB2312" w:cs="仿宋_GB2312"/>
          <w:b w:val="0"/>
          <w:bCs w:val="0"/>
          <w:sz w:val="32"/>
          <w:szCs w:val="32"/>
          <w:highlight w:val="none"/>
          <w:lang w:val="en-US" w:eastAsia="zh-CN"/>
        </w:rPr>
        <w:t>100</w:t>
      </w:r>
      <w:r>
        <w:rPr>
          <w:rFonts w:hint="eastAsia" w:ascii="仿宋_GB2312" w:hAnsi="仿宋_GB2312" w:eastAsia="仿宋_GB2312" w:cs="仿宋_GB2312"/>
          <w:b w:val="0"/>
          <w:bCs w:val="0"/>
          <w:sz w:val="32"/>
          <w:szCs w:val="32"/>
          <w:highlight w:val="none"/>
        </w:rPr>
        <w:t>分，分析如下：</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项目产出（满分</w:t>
      </w:r>
      <w:r>
        <w:rPr>
          <w:rFonts w:hint="eastAsia" w:ascii="仿宋_GB2312" w:hAnsi="仿宋_GB2312" w:eastAsia="仿宋_GB2312" w:cs="仿宋_GB2312"/>
          <w:b w:val="0"/>
          <w:bCs w:val="0"/>
          <w:sz w:val="32"/>
          <w:szCs w:val="32"/>
          <w:highlight w:val="none"/>
          <w:lang w:val="en-US" w:eastAsia="zh-CN"/>
        </w:rPr>
        <w:t>50</w:t>
      </w:r>
      <w:r>
        <w:rPr>
          <w:rFonts w:hint="eastAsia" w:ascii="仿宋_GB2312" w:hAnsi="仿宋_GB2312" w:eastAsia="仿宋_GB2312" w:cs="仿宋_GB2312"/>
          <w:b w:val="0"/>
          <w:bCs w:val="0"/>
          <w:sz w:val="32"/>
          <w:szCs w:val="32"/>
          <w:highlight w:val="none"/>
        </w:rPr>
        <w:t>分，得分</w:t>
      </w:r>
      <w:r>
        <w:rPr>
          <w:rFonts w:hint="eastAsia" w:ascii="仿宋_GB2312" w:hAnsi="仿宋_GB2312" w:eastAsia="仿宋_GB2312" w:cs="仿宋_GB2312"/>
          <w:b w:val="0"/>
          <w:bCs w:val="0"/>
          <w:sz w:val="32"/>
          <w:szCs w:val="32"/>
          <w:highlight w:val="none"/>
          <w:lang w:val="en-US" w:eastAsia="zh-CN"/>
        </w:rPr>
        <w:t>50</w:t>
      </w:r>
      <w:r>
        <w:rPr>
          <w:rFonts w:hint="eastAsia" w:ascii="仿宋_GB2312" w:hAnsi="仿宋_GB2312" w:eastAsia="仿宋_GB2312" w:cs="仿宋_GB2312"/>
          <w:b w:val="0"/>
          <w:bCs w:val="0"/>
          <w:sz w:val="32"/>
          <w:szCs w:val="32"/>
          <w:highlight w:val="none"/>
        </w:rPr>
        <w:t>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按要求组织开展代表活动，参加人数符合规定要求。得分</w:t>
      </w:r>
      <w:r>
        <w:rPr>
          <w:rFonts w:hint="eastAsia" w:ascii="仿宋_GB2312" w:hAnsi="仿宋_GB2312" w:eastAsia="仿宋_GB2312" w:cs="仿宋_GB2312"/>
          <w:b w:val="0"/>
          <w:bCs w:val="0"/>
          <w:sz w:val="32"/>
          <w:szCs w:val="32"/>
          <w:highlight w:val="none"/>
          <w:lang w:val="en-US" w:eastAsia="zh-CN"/>
        </w:rPr>
        <w:t>5</w:t>
      </w:r>
      <w:r>
        <w:rPr>
          <w:rFonts w:hint="eastAsia" w:ascii="仿宋_GB2312" w:hAnsi="仿宋_GB2312" w:eastAsia="仿宋_GB2312" w:cs="仿宋_GB2312"/>
          <w:b w:val="0"/>
          <w:bCs w:val="0"/>
          <w:sz w:val="32"/>
          <w:szCs w:val="32"/>
          <w:highlight w:val="none"/>
        </w:rPr>
        <w:t>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预算执行情况（满分10分，得分</w:t>
      </w:r>
      <w:r>
        <w:rPr>
          <w:rFonts w:hint="eastAsia" w:ascii="仿宋_GB2312" w:hAnsi="仿宋_GB2312" w:eastAsia="仿宋_GB2312" w:cs="仿宋_GB2312"/>
          <w:b w:val="0"/>
          <w:bCs w:val="0"/>
          <w:sz w:val="32"/>
          <w:szCs w:val="32"/>
          <w:highlight w:val="none"/>
          <w:lang w:val="en-US" w:eastAsia="zh-CN"/>
        </w:rPr>
        <w:t>10</w:t>
      </w:r>
      <w:r>
        <w:rPr>
          <w:rFonts w:hint="eastAsia" w:ascii="仿宋_GB2312" w:hAnsi="仿宋_GB2312" w:eastAsia="仿宋_GB2312" w:cs="仿宋_GB2312"/>
          <w:b w:val="0"/>
          <w:bCs w:val="0"/>
          <w:sz w:val="32"/>
          <w:szCs w:val="32"/>
          <w:highlight w:val="none"/>
        </w:rPr>
        <w:t xml:space="preserve">分） </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预算拨款</w:t>
      </w:r>
      <w:r>
        <w:rPr>
          <w:rFonts w:hint="eastAsia" w:ascii="仿宋_GB2312" w:hAnsi="仿宋_GB2312" w:eastAsia="仿宋_GB2312" w:cs="仿宋_GB2312"/>
          <w:b w:val="0"/>
          <w:bCs w:val="0"/>
          <w:sz w:val="32"/>
          <w:szCs w:val="32"/>
          <w:highlight w:val="none"/>
          <w:lang w:val="en-US" w:eastAsia="zh-CN"/>
        </w:rPr>
        <w:t>36</w:t>
      </w:r>
      <w:r>
        <w:rPr>
          <w:rFonts w:hint="eastAsia" w:ascii="仿宋_GB2312" w:hAnsi="仿宋_GB2312" w:eastAsia="仿宋_GB2312" w:cs="仿宋_GB2312"/>
          <w:b w:val="0"/>
          <w:bCs w:val="0"/>
          <w:sz w:val="32"/>
          <w:szCs w:val="32"/>
          <w:highlight w:val="none"/>
        </w:rPr>
        <w:t>万元，实际支出</w:t>
      </w:r>
      <w:r>
        <w:rPr>
          <w:rFonts w:hint="eastAsia" w:ascii="仿宋_GB2312" w:hAnsi="仿宋_GB2312" w:eastAsia="仿宋_GB2312" w:cs="仿宋_GB2312"/>
          <w:b w:val="0"/>
          <w:bCs w:val="0"/>
          <w:sz w:val="32"/>
          <w:szCs w:val="32"/>
          <w:highlight w:val="none"/>
          <w:lang w:val="en-US" w:eastAsia="zh-CN"/>
        </w:rPr>
        <w:t>35.56292</w:t>
      </w:r>
      <w:r>
        <w:rPr>
          <w:rFonts w:hint="eastAsia" w:ascii="仿宋_GB2312" w:hAnsi="仿宋_GB2312" w:eastAsia="仿宋_GB2312" w:cs="仿宋_GB2312"/>
          <w:b w:val="0"/>
          <w:bCs w:val="0"/>
          <w:sz w:val="32"/>
          <w:szCs w:val="32"/>
          <w:highlight w:val="none"/>
        </w:rPr>
        <w:t>万元，得分</w:t>
      </w:r>
      <w:r>
        <w:rPr>
          <w:rFonts w:hint="eastAsia" w:ascii="仿宋_GB2312" w:hAnsi="仿宋_GB2312" w:eastAsia="仿宋_GB2312" w:cs="仿宋_GB2312"/>
          <w:b w:val="0"/>
          <w:bCs w:val="0"/>
          <w:sz w:val="32"/>
          <w:szCs w:val="32"/>
          <w:highlight w:val="none"/>
          <w:lang w:val="en-US" w:eastAsia="zh-CN"/>
        </w:rPr>
        <w:t>10</w:t>
      </w:r>
      <w:r>
        <w:rPr>
          <w:rFonts w:hint="eastAsia" w:ascii="仿宋_GB2312" w:hAnsi="仿宋_GB2312" w:eastAsia="仿宋_GB2312" w:cs="仿宋_GB2312"/>
          <w:b w:val="0"/>
          <w:bCs w:val="0"/>
          <w:sz w:val="32"/>
          <w:szCs w:val="32"/>
          <w:highlight w:val="none"/>
        </w:rPr>
        <w:t>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效果指标（满分</w:t>
      </w:r>
      <w:r>
        <w:rPr>
          <w:rFonts w:hint="eastAsia" w:ascii="仿宋_GB2312" w:hAnsi="仿宋_GB2312" w:eastAsia="仿宋_GB2312" w:cs="仿宋_GB2312"/>
          <w:b w:val="0"/>
          <w:bCs w:val="0"/>
          <w:sz w:val="32"/>
          <w:szCs w:val="32"/>
          <w:highlight w:val="none"/>
          <w:lang w:val="en-US" w:eastAsia="zh-CN"/>
        </w:rPr>
        <w:t>30</w:t>
      </w:r>
      <w:r>
        <w:rPr>
          <w:rFonts w:hint="eastAsia" w:ascii="仿宋_GB2312" w:hAnsi="仿宋_GB2312" w:eastAsia="仿宋_GB2312" w:cs="仿宋_GB2312"/>
          <w:b w:val="0"/>
          <w:bCs w:val="0"/>
          <w:sz w:val="32"/>
          <w:szCs w:val="32"/>
          <w:highlight w:val="none"/>
        </w:rPr>
        <w:t>分，得分</w:t>
      </w:r>
      <w:r>
        <w:rPr>
          <w:rFonts w:hint="eastAsia" w:ascii="仿宋_GB2312" w:hAnsi="仿宋_GB2312" w:eastAsia="仿宋_GB2312" w:cs="仿宋_GB2312"/>
          <w:b w:val="0"/>
          <w:bCs w:val="0"/>
          <w:sz w:val="32"/>
          <w:szCs w:val="32"/>
          <w:highlight w:val="none"/>
          <w:lang w:val="en-US" w:eastAsia="zh-CN"/>
        </w:rPr>
        <w:t>30</w:t>
      </w:r>
      <w:r>
        <w:rPr>
          <w:rFonts w:hint="eastAsia" w:ascii="仿宋_GB2312" w:hAnsi="仿宋_GB2312" w:eastAsia="仿宋_GB2312" w:cs="仿宋_GB2312"/>
          <w:b w:val="0"/>
          <w:bCs w:val="0"/>
          <w:sz w:val="32"/>
          <w:szCs w:val="32"/>
          <w:highlight w:val="none"/>
        </w:rPr>
        <w:t>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广泛开展形式多样的代表活动，组织代表深入街道、社区视察、考察和调查，活动参与率显著提升，履职积极性明显加强，调查研究、撰写意见和建议质量进一步提高。得分</w:t>
      </w:r>
      <w:r>
        <w:rPr>
          <w:rFonts w:hint="eastAsia" w:ascii="仿宋_GB2312" w:hAnsi="仿宋_GB2312" w:eastAsia="仿宋_GB2312" w:cs="仿宋_GB2312"/>
          <w:b w:val="0"/>
          <w:bCs w:val="0"/>
          <w:sz w:val="32"/>
          <w:szCs w:val="32"/>
          <w:highlight w:val="none"/>
          <w:lang w:val="en-US" w:eastAsia="zh-CN"/>
        </w:rPr>
        <w:t>30</w:t>
      </w:r>
      <w:r>
        <w:rPr>
          <w:rFonts w:hint="eastAsia" w:ascii="仿宋_GB2312" w:hAnsi="仿宋_GB2312" w:eastAsia="仿宋_GB2312" w:cs="仿宋_GB2312"/>
          <w:b w:val="0"/>
          <w:bCs w:val="0"/>
          <w:sz w:val="32"/>
          <w:szCs w:val="32"/>
          <w:highlight w:val="none"/>
        </w:rPr>
        <w:t>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满意度指标（满分：10分，得分10分）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 xml:space="preserve">通过开展形式多样的活动，组织代表深入街道、社区视察、考察和调查，代表和群众都非常满意。得分10分。   </w:t>
      </w:r>
    </w:p>
    <w:p>
      <w:pPr>
        <w:numPr>
          <w:ilvl w:val="0"/>
          <w:numId w:val="0"/>
        </w:numPr>
        <w:adjustRightInd w:val="0"/>
        <w:snapToGrid w:val="0"/>
        <w:spacing w:line="560" w:lineRule="exact"/>
        <w:rPr>
          <w:rFonts w:hint="eastAsia" w:ascii="仿宋_GB2312" w:hAnsi="仿宋_GB2312" w:eastAsia="仿宋_GB2312" w:cs="仿宋_GB2312"/>
          <w:b w:val="0"/>
          <w:bCs w:val="0"/>
          <w:sz w:val="32"/>
          <w:szCs w:val="32"/>
        </w:rPr>
      </w:pPr>
    </w:p>
    <w:p>
      <w:pPr>
        <w:numPr>
          <w:ilvl w:val="0"/>
          <w:numId w:val="1"/>
        </w:numPr>
        <w:adjustRightInd w:val="0"/>
        <w:snapToGrid w:val="0"/>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购置公务用车</w:t>
      </w:r>
    </w:p>
    <w:p>
      <w:pPr>
        <w:numPr>
          <w:ilvl w:val="0"/>
          <w:numId w:val="0"/>
        </w:num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rPr>
        <w:t>根据该项目绩效自评情况，围绕绩效评价指标体系，对产出、执行、效果指标进行分析，得分</w:t>
      </w:r>
      <w:r>
        <w:rPr>
          <w:rFonts w:hint="eastAsia" w:ascii="仿宋_GB2312" w:hAnsi="仿宋_GB2312" w:eastAsia="仿宋_GB2312" w:cs="仿宋_GB2312"/>
          <w:b w:val="0"/>
          <w:bCs w:val="0"/>
          <w:sz w:val="32"/>
          <w:szCs w:val="32"/>
          <w:highlight w:val="none"/>
        </w:rPr>
        <w:t>为</w:t>
      </w:r>
      <w:r>
        <w:rPr>
          <w:rFonts w:hint="eastAsia" w:ascii="仿宋_GB2312" w:hAnsi="仿宋_GB2312" w:eastAsia="仿宋_GB2312" w:cs="仿宋_GB2312"/>
          <w:b w:val="0"/>
          <w:bCs w:val="0"/>
          <w:sz w:val="32"/>
          <w:szCs w:val="32"/>
          <w:highlight w:val="none"/>
          <w:lang w:val="en-US" w:eastAsia="zh-CN"/>
        </w:rPr>
        <w:t>100</w:t>
      </w:r>
      <w:r>
        <w:rPr>
          <w:rFonts w:hint="eastAsia" w:ascii="仿宋_GB2312" w:hAnsi="仿宋_GB2312" w:eastAsia="仿宋_GB2312" w:cs="仿宋_GB2312"/>
          <w:b w:val="0"/>
          <w:bCs w:val="0"/>
          <w:sz w:val="32"/>
          <w:szCs w:val="32"/>
          <w:highlight w:val="none"/>
        </w:rPr>
        <w:t>分，分析如下：</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项目产出（满分40分，得分</w:t>
      </w:r>
      <w:r>
        <w:rPr>
          <w:rFonts w:hint="eastAsia" w:ascii="仿宋_GB2312" w:hAnsi="仿宋_GB2312" w:eastAsia="仿宋_GB2312" w:cs="仿宋_GB2312"/>
          <w:b w:val="0"/>
          <w:bCs w:val="0"/>
          <w:sz w:val="32"/>
          <w:szCs w:val="32"/>
          <w:highlight w:val="none"/>
          <w:lang w:val="en-US" w:eastAsia="zh-CN"/>
        </w:rPr>
        <w:t>40</w:t>
      </w:r>
      <w:r>
        <w:rPr>
          <w:rFonts w:hint="eastAsia" w:ascii="仿宋_GB2312" w:hAnsi="仿宋_GB2312" w:eastAsia="仿宋_GB2312" w:cs="仿宋_GB2312"/>
          <w:b w:val="0"/>
          <w:bCs w:val="0"/>
          <w:sz w:val="32"/>
          <w:szCs w:val="32"/>
          <w:highlight w:val="none"/>
        </w:rPr>
        <w:t>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lang w:eastAsia="zh-CN"/>
        </w:rPr>
      </w:pPr>
      <w:r>
        <w:rPr>
          <w:rFonts w:hint="eastAsia" w:ascii="仿宋_GB2312" w:hAnsi="仿宋_GB2312" w:eastAsia="仿宋_GB2312" w:cs="仿宋_GB2312"/>
          <w:b w:val="0"/>
          <w:bCs w:val="0"/>
          <w:sz w:val="32"/>
          <w:szCs w:val="32"/>
          <w:highlight w:val="none"/>
          <w:lang w:eastAsia="zh-CN"/>
        </w:rPr>
        <w:t>做好市场调研，及时采购公车，</w:t>
      </w:r>
      <w:r>
        <w:rPr>
          <w:rFonts w:hint="eastAsia" w:ascii="仿宋_GB2312" w:hAnsi="仿宋_GB2312" w:eastAsia="仿宋_GB2312" w:cs="仿宋_GB2312"/>
          <w:b w:val="0"/>
          <w:bCs w:val="0"/>
          <w:sz w:val="32"/>
          <w:szCs w:val="32"/>
          <w:highlight w:val="none"/>
        </w:rPr>
        <w:t>得分</w:t>
      </w:r>
      <w:r>
        <w:rPr>
          <w:rFonts w:hint="eastAsia" w:ascii="仿宋_GB2312" w:hAnsi="仿宋_GB2312" w:eastAsia="仿宋_GB2312" w:cs="仿宋_GB2312"/>
          <w:b w:val="0"/>
          <w:bCs w:val="0"/>
          <w:sz w:val="32"/>
          <w:szCs w:val="32"/>
          <w:highlight w:val="none"/>
          <w:lang w:val="en-US" w:eastAsia="zh-CN"/>
        </w:rPr>
        <w:t>40</w:t>
      </w:r>
      <w:r>
        <w:rPr>
          <w:rFonts w:hint="eastAsia" w:ascii="仿宋_GB2312" w:hAnsi="仿宋_GB2312" w:eastAsia="仿宋_GB2312" w:cs="仿宋_GB2312"/>
          <w:b w:val="0"/>
          <w:bCs w:val="0"/>
          <w:sz w:val="32"/>
          <w:szCs w:val="32"/>
          <w:highlight w:val="none"/>
        </w:rPr>
        <w:t>分</w:t>
      </w:r>
      <w:r>
        <w:rPr>
          <w:rFonts w:hint="eastAsia" w:ascii="仿宋_GB2312" w:hAnsi="仿宋_GB2312" w:eastAsia="仿宋_GB2312" w:cs="仿宋_GB2312"/>
          <w:b w:val="0"/>
          <w:bCs w:val="0"/>
          <w:sz w:val="32"/>
          <w:szCs w:val="32"/>
          <w:highlight w:val="none"/>
          <w:lang w:eastAsia="zh-CN"/>
        </w:rPr>
        <w:t>。</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 xml:space="preserve">预算执行情况（满分10分，得分10分） </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预算拨款</w:t>
      </w:r>
      <w:r>
        <w:rPr>
          <w:rFonts w:hint="eastAsia" w:ascii="仿宋_GB2312" w:hAnsi="仿宋_GB2312" w:eastAsia="仿宋_GB2312" w:cs="仿宋_GB2312"/>
          <w:b w:val="0"/>
          <w:bCs w:val="0"/>
          <w:sz w:val="32"/>
          <w:szCs w:val="32"/>
          <w:highlight w:val="none"/>
          <w:lang w:val="en-US" w:eastAsia="zh-CN"/>
        </w:rPr>
        <w:t>17.9975</w:t>
      </w:r>
      <w:r>
        <w:rPr>
          <w:rFonts w:hint="eastAsia" w:ascii="仿宋_GB2312" w:hAnsi="仿宋_GB2312" w:eastAsia="仿宋_GB2312" w:cs="仿宋_GB2312"/>
          <w:b w:val="0"/>
          <w:bCs w:val="0"/>
          <w:sz w:val="32"/>
          <w:szCs w:val="32"/>
          <w:highlight w:val="none"/>
        </w:rPr>
        <w:t>万元， 实际支出</w:t>
      </w:r>
      <w:r>
        <w:rPr>
          <w:rFonts w:hint="eastAsia" w:ascii="仿宋_GB2312" w:hAnsi="仿宋_GB2312" w:eastAsia="仿宋_GB2312" w:cs="仿宋_GB2312"/>
          <w:b w:val="0"/>
          <w:bCs w:val="0"/>
          <w:sz w:val="32"/>
          <w:szCs w:val="32"/>
          <w:highlight w:val="none"/>
          <w:lang w:val="en-US" w:eastAsia="zh-CN"/>
        </w:rPr>
        <w:t>17.98</w:t>
      </w:r>
      <w:r>
        <w:rPr>
          <w:rFonts w:hint="eastAsia" w:ascii="仿宋_GB2312" w:hAnsi="仿宋_GB2312" w:eastAsia="仿宋_GB2312" w:cs="仿宋_GB2312"/>
          <w:b w:val="0"/>
          <w:bCs w:val="0"/>
          <w:sz w:val="32"/>
          <w:szCs w:val="32"/>
          <w:highlight w:val="none"/>
        </w:rPr>
        <w:t>万元，得分10分。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效果指标（满分40分，得分40分）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提高综合利用率，降低资源消耗，节约用车成本，</w:t>
      </w:r>
      <w:r>
        <w:rPr>
          <w:rFonts w:hint="eastAsia" w:ascii="仿宋_GB2312" w:hAnsi="仿宋_GB2312" w:eastAsia="仿宋_GB2312" w:cs="仿宋_GB2312"/>
          <w:b w:val="0"/>
          <w:bCs w:val="0"/>
          <w:sz w:val="32"/>
          <w:szCs w:val="32"/>
          <w:highlight w:val="none"/>
        </w:rPr>
        <w:t>得分40分。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满意度指标（满分：10分，得分10分）</w:t>
      </w:r>
    </w:p>
    <w:p>
      <w:pPr>
        <w:adjustRightInd w:val="0"/>
        <w:snapToGrid w:val="0"/>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lang w:eastAsia="zh-CN"/>
        </w:rPr>
        <w:t>在公车的使用过程中，机关干部职工都较为满意，</w:t>
      </w:r>
      <w:r>
        <w:rPr>
          <w:rFonts w:hint="eastAsia" w:ascii="仿宋_GB2312" w:hAnsi="仿宋_GB2312" w:eastAsia="仿宋_GB2312" w:cs="仿宋_GB2312"/>
          <w:b w:val="0"/>
          <w:bCs w:val="0"/>
          <w:sz w:val="32"/>
          <w:szCs w:val="32"/>
          <w:highlight w:val="none"/>
        </w:rPr>
        <w:t xml:space="preserve">得分10分。  </w:t>
      </w:r>
    </w:p>
    <w:p>
      <w:pPr>
        <w:adjustRightInd w:val="0"/>
        <w:snapToGrid w:val="0"/>
        <w:spacing w:line="560" w:lineRule="exact"/>
        <w:rPr>
          <w:rFonts w:hint="eastAsia" w:ascii="微软雅黑" w:hAnsi="微软雅黑" w:eastAsia="微软雅黑" w:cs="微软雅黑"/>
          <w:b w:val="0"/>
          <w:bCs w:val="0"/>
          <w:sz w:val="32"/>
          <w:szCs w:val="32"/>
        </w:rPr>
      </w:pPr>
      <w:r>
        <w:rPr>
          <w:rFonts w:hint="eastAsia" w:ascii="仿宋_GB2312" w:hAnsi="仿宋_GB2312" w:eastAsia="仿宋_GB2312" w:cs="仿宋_GB2312"/>
          <w:b w:val="0"/>
          <w:bCs w:val="0"/>
          <w:sz w:val="32"/>
          <w:szCs w:val="32"/>
        </w:rPr>
        <w:t xml:space="preserve"> </w:t>
      </w:r>
      <w:r>
        <w:rPr>
          <w:rFonts w:hint="eastAsia" w:ascii="微软雅黑" w:hAnsi="微软雅黑" w:eastAsia="微软雅黑" w:cs="微软雅黑"/>
          <w:b w:val="0"/>
          <w:bCs w:val="0"/>
          <w:sz w:val="32"/>
          <w:szCs w:val="32"/>
        </w:rPr>
        <w:t>二、自评工作开展情况</w:t>
      </w:r>
    </w:p>
    <w:p>
      <w:pPr>
        <w:numPr>
          <w:ilvl w:val="0"/>
          <w:numId w:val="0"/>
        </w:numPr>
        <w:spacing w:line="560" w:lineRule="exact"/>
        <w:ind w:firstLine="320" w:firstLineChars="100"/>
        <w:rPr>
          <w:rFonts w:hint="eastAsia" w:ascii="CESI楷体-GB2312" w:hAnsi="CESI楷体-GB2312" w:eastAsia="CESI楷体-GB2312" w:cs="CESI楷体-GB2312"/>
          <w:b w:val="0"/>
          <w:bCs w:val="0"/>
          <w:sz w:val="32"/>
          <w:szCs w:val="32"/>
          <w:lang w:eastAsia="zh-CN"/>
        </w:rPr>
      </w:pPr>
      <w:r>
        <w:rPr>
          <w:rFonts w:hint="eastAsia" w:ascii="CESI楷体-GB2312" w:hAnsi="CESI楷体-GB2312" w:eastAsia="CESI楷体-GB2312" w:cs="CESI楷体-GB2312"/>
          <w:b w:val="0"/>
          <w:bCs w:val="0"/>
          <w:sz w:val="32"/>
          <w:szCs w:val="32"/>
          <w:lang w:eastAsia="zh-CN"/>
        </w:rPr>
        <w:t>（一）自评的组织工作</w:t>
      </w:r>
    </w:p>
    <w:p>
      <w:pPr>
        <w:spacing w:line="560" w:lineRule="exac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 xml:space="preserve">    项目评价资料收集：</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1、部门职责。</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2、合同台账。</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3、《自评表》。</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评价过程：评价资料初审。</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评价工作管理组织：为全面落实上级部门关于全面落实预算绩效管理的总体要求，有效推进项目绩效预算管理工作，提高资金使用效益和水平，有力、有序做好</w:t>
      </w:r>
      <w:r>
        <w:rPr>
          <w:rFonts w:hint="eastAsia" w:ascii="仿宋_GB2312" w:hAnsi="仿宋_GB2312" w:eastAsia="仿宋_GB2312" w:cs="仿宋_GB2312"/>
          <w:b w:val="0"/>
          <w:bCs w:val="0"/>
          <w:sz w:val="32"/>
          <w:szCs w:val="32"/>
          <w:lang w:eastAsia="zh-CN"/>
        </w:rPr>
        <w:t>2023</w:t>
      </w:r>
      <w:r>
        <w:rPr>
          <w:rFonts w:hint="eastAsia" w:ascii="仿宋_GB2312" w:hAnsi="仿宋_GB2312" w:eastAsia="仿宋_GB2312" w:cs="仿宋_GB2312"/>
          <w:b w:val="0"/>
          <w:bCs w:val="0"/>
          <w:sz w:val="32"/>
          <w:szCs w:val="32"/>
        </w:rPr>
        <w:t>年专项资金部门绩效自评价工作，成立了桥西区人大</w:t>
      </w:r>
      <w:r>
        <w:rPr>
          <w:rFonts w:hint="eastAsia" w:ascii="仿宋_GB2312" w:hAnsi="仿宋_GB2312" w:eastAsia="仿宋_GB2312" w:cs="仿宋_GB2312"/>
          <w:b w:val="0"/>
          <w:bCs w:val="0"/>
          <w:sz w:val="32"/>
          <w:szCs w:val="32"/>
          <w:lang w:eastAsia="zh-CN"/>
        </w:rPr>
        <w:t>常委会</w:t>
      </w:r>
      <w:r>
        <w:rPr>
          <w:rFonts w:hint="eastAsia" w:ascii="仿宋_GB2312" w:hAnsi="仿宋_GB2312" w:eastAsia="仿宋_GB2312" w:cs="仿宋_GB2312"/>
          <w:b w:val="0"/>
          <w:bCs w:val="0"/>
          <w:sz w:val="32"/>
          <w:szCs w:val="32"/>
        </w:rPr>
        <w:t xml:space="preserve">办公室专项绩效自评工作小组。    </w:t>
      </w:r>
    </w:p>
    <w:p>
      <w:pPr>
        <w:numPr>
          <w:ilvl w:val="0"/>
          <w:numId w:val="0"/>
        </w:numPr>
        <w:spacing w:line="560" w:lineRule="exact"/>
        <w:ind w:firstLine="320" w:firstLineChars="100"/>
        <w:rPr>
          <w:rFonts w:hint="eastAsia" w:ascii="CESI楷体-GB2312" w:hAnsi="CESI楷体-GB2312" w:eastAsia="CESI楷体-GB2312" w:cs="CESI楷体-GB2312"/>
          <w:b w:val="0"/>
          <w:bCs w:val="0"/>
          <w:sz w:val="32"/>
          <w:szCs w:val="32"/>
        </w:rPr>
      </w:pPr>
      <w:r>
        <w:rPr>
          <w:rFonts w:hint="eastAsia" w:ascii="CESI楷体-GB2312" w:hAnsi="CESI楷体-GB2312" w:eastAsia="CESI楷体-GB2312" w:cs="CESI楷体-GB2312"/>
          <w:b w:val="0"/>
          <w:bCs w:val="0"/>
          <w:sz w:val="32"/>
          <w:szCs w:val="32"/>
          <w:lang w:eastAsia="zh-CN"/>
        </w:rPr>
        <w:t>（二）</w:t>
      </w:r>
      <w:r>
        <w:rPr>
          <w:rFonts w:hint="eastAsia" w:ascii="CESI楷体-GB2312" w:hAnsi="CESI楷体-GB2312" w:eastAsia="CESI楷体-GB2312" w:cs="CESI楷体-GB2312"/>
          <w:b w:val="0"/>
          <w:bCs w:val="0"/>
          <w:sz w:val="32"/>
          <w:szCs w:val="32"/>
        </w:rPr>
        <w:t>自评的方法和过程</w:t>
      </w:r>
    </w:p>
    <w:p>
      <w:pPr>
        <w:numPr>
          <w:ilvl w:val="0"/>
          <w:numId w:val="0"/>
        </w:numPr>
        <w:spacing w:line="560" w:lineRule="exact"/>
        <w:ind w:left="642" w:leftChars="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自评方法：评价方式分为部门自评与区财政局业务主管科室评价考核。单位自评由人大</w:t>
      </w:r>
      <w:r>
        <w:rPr>
          <w:rFonts w:hint="eastAsia" w:ascii="仿宋_GB2312" w:hAnsi="仿宋_GB2312" w:eastAsia="仿宋_GB2312" w:cs="仿宋_GB2312"/>
          <w:b w:val="0"/>
          <w:bCs w:val="0"/>
          <w:sz w:val="32"/>
          <w:szCs w:val="32"/>
          <w:lang w:eastAsia="zh-CN"/>
        </w:rPr>
        <w:t>常委会</w:t>
      </w:r>
      <w:r>
        <w:rPr>
          <w:rFonts w:hint="eastAsia" w:ascii="仿宋_GB2312" w:hAnsi="仿宋_GB2312" w:eastAsia="仿宋_GB2312" w:cs="仿宋_GB2312"/>
          <w:b w:val="0"/>
          <w:bCs w:val="0"/>
          <w:sz w:val="32"/>
          <w:szCs w:val="32"/>
        </w:rPr>
        <w:t xml:space="preserve">办公室自行组织分析评价。具体包含：自评工作准备、自评工作的组织实施及自评报告形成。 </w:t>
      </w:r>
    </w:p>
    <w:p>
      <w:pPr>
        <w:numPr>
          <w:ilvl w:val="0"/>
          <w:numId w:val="0"/>
        </w:numPr>
        <w:spacing w:line="560" w:lineRule="exact"/>
        <w:ind w:left="642" w:leftChars="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自评过程：</w:t>
      </w:r>
    </w:p>
    <w:p>
      <w:pPr>
        <w:numPr>
          <w:ilvl w:val="0"/>
          <w:numId w:val="0"/>
        </w:numPr>
        <w:spacing w:line="560" w:lineRule="exact"/>
        <w:ind w:firstLine="320" w:firstLineChars="1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）准备阶段（</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月</w:t>
      </w:r>
      <w:r>
        <w:rPr>
          <w:rFonts w:hint="eastAsia" w:ascii="仿宋_GB2312" w:hAnsi="仿宋_GB2312" w:eastAsia="仿宋_GB2312" w:cs="仿宋_GB2312"/>
          <w:b w:val="0"/>
          <w:bCs w:val="0"/>
          <w:sz w:val="32"/>
          <w:szCs w:val="32"/>
          <w:lang w:val="en-US" w:eastAsia="zh-CN"/>
        </w:rPr>
        <w:t>17</w:t>
      </w:r>
      <w:r>
        <w:rPr>
          <w:rFonts w:hint="eastAsia" w:ascii="仿宋_GB2312" w:hAnsi="仿宋_GB2312" w:eastAsia="仿宋_GB2312" w:cs="仿宋_GB2312"/>
          <w:b w:val="0"/>
          <w:bCs w:val="0"/>
          <w:sz w:val="32"/>
          <w:szCs w:val="32"/>
        </w:rPr>
        <w:t>日—</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月</w:t>
      </w:r>
      <w:r>
        <w:rPr>
          <w:rFonts w:hint="eastAsia" w:ascii="仿宋_GB2312" w:hAnsi="仿宋_GB2312" w:eastAsia="仿宋_GB2312" w:cs="仿宋_GB2312"/>
          <w:b w:val="0"/>
          <w:bCs w:val="0"/>
          <w:sz w:val="32"/>
          <w:szCs w:val="32"/>
          <w:lang w:val="en-US" w:eastAsia="zh-CN"/>
        </w:rPr>
        <w:t>20</w:t>
      </w:r>
      <w:r>
        <w:rPr>
          <w:rFonts w:hint="eastAsia" w:ascii="仿宋_GB2312" w:hAnsi="仿宋_GB2312" w:eastAsia="仿宋_GB2312" w:cs="仿宋_GB2312"/>
          <w:b w:val="0"/>
          <w:bCs w:val="0"/>
          <w:sz w:val="32"/>
          <w:szCs w:val="32"/>
        </w:rPr>
        <w:t>日）</w:t>
      </w:r>
    </w:p>
    <w:p>
      <w:pPr>
        <w:numPr>
          <w:ilvl w:val="0"/>
          <w:numId w:val="0"/>
        </w:numPr>
        <w:spacing w:line="560" w:lineRule="exact"/>
        <w:ind w:left="642" w:leftChars="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成立自评工作小组，工作组组长由办公室主任担任，成员为办公室人员及财务人员，制定工作方案，推进自评工作顺利完成。</w:t>
      </w:r>
    </w:p>
    <w:p>
      <w:pPr>
        <w:numPr>
          <w:ilvl w:val="0"/>
          <w:numId w:val="0"/>
        </w:numPr>
        <w:spacing w:line="560" w:lineRule="exact"/>
        <w:ind w:firstLine="320" w:firstLineChars="1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）自评阶段（</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月</w:t>
      </w:r>
      <w:r>
        <w:rPr>
          <w:rFonts w:hint="eastAsia" w:ascii="仿宋_GB2312" w:hAnsi="仿宋_GB2312" w:eastAsia="仿宋_GB2312" w:cs="仿宋_GB2312"/>
          <w:b w:val="0"/>
          <w:bCs w:val="0"/>
          <w:sz w:val="32"/>
          <w:szCs w:val="32"/>
          <w:lang w:val="en-US" w:eastAsia="zh-CN"/>
        </w:rPr>
        <w:t>21</w:t>
      </w:r>
      <w:r>
        <w:rPr>
          <w:rFonts w:hint="eastAsia" w:ascii="仿宋_GB2312" w:hAnsi="仿宋_GB2312" w:eastAsia="仿宋_GB2312" w:cs="仿宋_GB2312"/>
          <w:b w:val="0"/>
          <w:bCs w:val="0"/>
          <w:sz w:val="32"/>
          <w:szCs w:val="32"/>
        </w:rPr>
        <w:t>日——</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月</w:t>
      </w:r>
      <w:r>
        <w:rPr>
          <w:rFonts w:hint="eastAsia" w:ascii="仿宋_GB2312" w:hAnsi="仿宋_GB2312" w:eastAsia="仿宋_GB2312" w:cs="仿宋_GB2312"/>
          <w:b w:val="0"/>
          <w:bCs w:val="0"/>
          <w:sz w:val="32"/>
          <w:szCs w:val="32"/>
          <w:lang w:val="en-US" w:eastAsia="zh-CN"/>
        </w:rPr>
        <w:t>18</w:t>
      </w:r>
      <w:r>
        <w:rPr>
          <w:rFonts w:hint="eastAsia" w:ascii="仿宋_GB2312" w:hAnsi="仿宋_GB2312" w:eastAsia="仿宋_GB2312" w:cs="仿宋_GB2312"/>
          <w:b w:val="0"/>
          <w:bCs w:val="0"/>
          <w:sz w:val="32"/>
          <w:szCs w:val="32"/>
        </w:rPr>
        <w:t>日）</w:t>
      </w:r>
    </w:p>
    <w:p>
      <w:pPr>
        <w:numPr>
          <w:ilvl w:val="0"/>
          <w:numId w:val="0"/>
        </w:numPr>
        <w:spacing w:line="560" w:lineRule="exact"/>
        <w:ind w:left="642" w:leftChars="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1、评价资料收集整理。根据自评工作要求，全面收集所需要各类基础信息资料，包括单位基本概况、资金使用情况及各类政策依据。</w:t>
      </w:r>
    </w:p>
    <w:p>
      <w:pPr>
        <w:numPr>
          <w:ilvl w:val="0"/>
          <w:numId w:val="0"/>
        </w:numPr>
        <w:spacing w:line="560" w:lineRule="exact"/>
        <w:ind w:left="642" w:leftChars="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2、现场核查。依据所提供的各种资料，实地查看项目整体落实情况，同时，核实资料的完整性和真实性。</w:t>
      </w:r>
    </w:p>
    <w:p>
      <w:pPr>
        <w:numPr>
          <w:ilvl w:val="0"/>
          <w:numId w:val="0"/>
        </w:numPr>
        <w:spacing w:line="560" w:lineRule="exact"/>
        <w:ind w:left="642" w:leftChars="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3、分析评价。按照绩效指标、评价标准及方法，依据所收集的资料，对重点项目进行定量、定性分析和评价，形成评价结论，并于</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月</w:t>
      </w:r>
      <w:r>
        <w:rPr>
          <w:rFonts w:hint="eastAsia" w:ascii="仿宋_GB2312" w:hAnsi="仿宋_GB2312" w:eastAsia="仿宋_GB2312" w:cs="仿宋_GB2312"/>
          <w:b w:val="0"/>
          <w:bCs w:val="0"/>
          <w:sz w:val="32"/>
          <w:szCs w:val="32"/>
          <w:lang w:val="en-US" w:eastAsia="zh-CN"/>
        </w:rPr>
        <w:t>18</w:t>
      </w:r>
      <w:r>
        <w:rPr>
          <w:rFonts w:hint="eastAsia" w:ascii="仿宋_GB2312" w:hAnsi="仿宋_GB2312" w:eastAsia="仿宋_GB2312" w:cs="仿宋_GB2312"/>
          <w:b w:val="0"/>
          <w:bCs w:val="0"/>
          <w:sz w:val="32"/>
          <w:szCs w:val="32"/>
        </w:rPr>
        <w:t>日最终完成自评报告。</w:t>
      </w:r>
    </w:p>
    <w:p>
      <w:pPr>
        <w:adjustRightInd w:val="0"/>
        <w:snapToGrid w:val="0"/>
        <w:spacing w:line="560" w:lineRule="exact"/>
        <w:rPr>
          <w:rFonts w:hint="eastAsia" w:ascii="微软雅黑" w:hAnsi="微软雅黑" w:eastAsia="微软雅黑" w:cs="微软雅黑"/>
          <w:b w:val="0"/>
          <w:bCs w:val="0"/>
          <w:sz w:val="32"/>
          <w:szCs w:val="32"/>
        </w:rPr>
      </w:pPr>
      <w:r>
        <w:rPr>
          <w:rFonts w:hint="eastAsia" w:ascii="微软雅黑" w:hAnsi="微软雅黑" w:eastAsia="微软雅黑" w:cs="微软雅黑"/>
          <w:b w:val="0"/>
          <w:bCs w:val="0"/>
          <w:sz w:val="32"/>
          <w:szCs w:val="32"/>
        </w:rPr>
        <w:t>三、部门整体支出绩效目标实现情况及指标分析</w:t>
      </w:r>
    </w:p>
    <w:p>
      <w:pPr>
        <w:numPr>
          <w:ilvl w:val="0"/>
          <w:numId w:val="0"/>
        </w:numPr>
        <w:spacing w:line="560" w:lineRule="exact"/>
        <w:ind w:firstLine="320" w:firstLineChars="1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（一）</w:t>
      </w:r>
      <w:r>
        <w:rPr>
          <w:rFonts w:hint="eastAsia" w:ascii="仿宋_GB2312" w:hAnsi="仿宋_GB2312" w:eastAsia="仿宋_GB2312" w:cs="仿宋_GB2312"/>
          <w:b w:val="0"/>
          <w:bCs w:val="0"/>
          <w:sz w:val="32"/>
          <w:szCs w:val="32"/>
        </w:rPr>
        <w:t>总体绩效目标实现情况</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2023</w:t>
      </w:r>
      <w:r>
        <w:rPr>
          <w:rFonts w:hint="eastAsia" w:ascii="仿宋_GB2312" w:hAnsi="仿宋_GB2312" w:eastAsia="仿宋_GB2312" w:cs="仿宋_GB2312"/>
          <w:b w:val="0"/>
          <w:bCs w:val="0"/>
          <w:sz w:val="32"/>
          <w:szCs w:val="32"/>
        </w:rPr>
        <w:t>年，根据石家庄市桥西区人民代表大会常务委员会</w:t>
      </w:r>
      <w:r>
        <w:rPr>
          <w:rFonts w:hint="eastAsia" w:ascii="仿宋_GB2312" w:hAnsi="仿宋_GB2312" w:eastAsia="仿宋_GB2312" w:cs="仿宋_GB2312"/>
          <w:b w:val="0"/>
          <w:bCs w:val="0"/>
          <w:sz w:val="32"/>
          <w:szCs w:val="32"/>
          <w:lang w:eastAsia="zh-CN"/>
        </w:rPr>
        <w:t>2023</w:t>
      </w:r>
      <w:r>
        <w:rPr>
          <w:rFonts w:hint="eastAsia" w:ascii="仿宋_GB2312" w:hAnsi="仿宋_GB2312" w:eastAsia="仿宋_GB2312" w:cs="仿宋_GB2312"/>
          <w:b w:val="0"/>
          <w:bCs w:val="0"/>
          <w:sz w:val="32"/>
          <w:szCs w:val="32"/>
        </w:rPr>
        <w:t>年度工作计划，认真履行了各项法定职责，积极推进了人大工作创新发展。</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1.围绕全区经济社会发展中的重大问题和人民群众普遍关注的难点问题，找准了监督重点，创新了监督方式，进一步加大了监督力度；</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2.加强了闭会期间代表活动的组织工作，做好代表议案、建议、批评和意见的督办工作；</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3.依法做好了选举、人事任免工作，切实加强了对被任命干部的监督；</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 xml:space="preserve">4.审议决定了常务委员会认为应当依法审议、决定的其他重大事项    </w:t>
      </w:r>
    </w:p>
    <w:p>
      <w:pPr>
        <w:spacing w:line="560" w:lineRule="exact"/>
        <w:ind w:firstLine="320" w:firstLineChars="100"/>
        <w:rPr>
          <w:rFonts w:hint="eastAsia" w:ascii="CESI楷体-GB2312" w:hAnsi="CESI楷体-GB2312" w:eastAsia="CESI楷体-GB2312" w:cs="CESI楷体-GB2312"/>
          <w:b w:val="0"/>
          <w:bCs w:val="0"/>
          <w:sz w:val="32"/>
          <w:szCs w:val="32"/>
        </w:rPr>
      </w:pPr>
      <w:r>
        <w:rPr>
          <w:rFonts w:hint="eastAsia" w:ascii="CESI楷体-GB2312" w:hAnsi="CESI楷体-GB2312" w:eastAsia="CESI楷体-GB2312" w:cs="CESI楷体-GB2312"/>
          <w:b w:val="0"/>
          <w:bCs w:val="0"/>
          <w:sz w:val="32"/>
          <w:szCs w:val="32"/>
        </w:rPr>
        <w:t>（二）分项绩效目标实现情况及指标分析</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1、目标实现情况</w:t>
      </w:r>
    </w:p>
    <w:p>
      <w:pPr>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召开人代会</w:t>
      </w:r>
      <w:r>
        <w:rPr>
          <w:rFonts w:hint="eastAsia" w:ascii="仿宋_GB2312" w:hAnsi="仿宋_GB2312" w:eastAsia="仿宋_GB2312" w:cs="仿宋_GB2312"/>
          <w:b w:val="0"/>
          <w:bCs w:val="0"/>
          <w:sz w:val="32"/>
          <w:szCs w:val="32"/>
          <w:highlight w:val="none"/>
          <w:lang w:val="en-US" w:eastAsia="zh-CN"/>
        </w:rPr>
        <w:t>1</w:t>
      </w:r>
      <w:r>
        <w:rPr>
          <w:rFonts w:hint="eastAsia" w:ascii="仿宋_GB2312" w:hAnsi="仿宋_GB2312" w:eastAsia="仿宋_GB2312" w:cs="仿宋_GB2312"/>
          <w:b w:val="0"/>
          <w:bCs w:val="0"/>
          <w:sz w:val="32"/>
          <w:szCs w:val="32"/>
          <w:highlight w:val="none"/>
        </w:rPr>
        <w:t>次，常委会会议</w:t>
      </w:r>
      <w:r>
        <w:rPr>
          <w:rFonts w:hint="eastAsia" w:ascii="仿宋_GB2312" w:hAnsi="仿宋_GB2312" w:eastAsia="仿宋_GB2312" w:cs="仿宋_GB2312"/>
          <w:b w:val="0"/>
          <w:bCs w:val="0"/>
          <w:sz w:val="32"/>
          <w:szCs w:val="32"/>
          <w:highlight w:val="none"/>
          <w:lang w:val="en-US" w:eastAsia="zh-CN"/>
        </w:rPr>
        <w:t>8</w:t>
      </w:r>
      <w:r>
        <w:rPr>
          <w:rFonts w:hint="eastAsia" w:ascii="仿宋_GB2312" w:hAnsi="仿宋_GB2312" w:eastAsia="仿宋_GB2312" w:cs="仿宋_GB2312"/>
          <w:b w:val="0"/>
          <w:bCs w:val="0"/>
          <w:sz w:val="32"/>
          <w:szCs w:val="32"/>
          <w:highlight w:val="none"/>
        </w:rPr>
        <w:t>次、主任会议</w:t>
      </w:r>
      <w:r>
        <w:rPr>
          <w:rFonts w:hint="eastAsia" w:ascii="仿宋_GB2312" w:hAnsi="仿宋_GB2312" w:eastAsia="仿宋_GB2312" w:cs="仿宋_GB2312"/>
          <w:b w:val="0"/>
          <w:bCs w:val="0"/>
          <w:sz w:val="32"/>
          <w:szCs w:val="32"/>
          <w:highlight w:val="none"/>
          <w:lang w:val="en-US" w:eastAsia="zh-CN"/>
        </w:rPr>
        <w:t>15</w:t>
      </w:r>
      <w:r>
        <w:rPr>
          <w:rFonts w:hint="eastAsia" w:ascii="仿宋_GB2312" w:hAnsi="仿宋_GB2312" w:eastAsia="仿宋_GB2312" w:cs="仿宋_GB2312"/>
          <w:b w:val="0"/>
          <w:bCs w:val="0"/>
          <w:sz w:val="32"/>
          <w:szCs w:val="32"/>
          <w:highlight w:val="none"/>
        </w:rPr>
        <w:t>次，任免国家机关工作人员</w:t>
      </w:r>
      <w:r>
        <w:rPr>
          <w:rFonts w:hint="eastAsia" w:ascii="仿宋_GB2312" w:hAnsi="仿宋_GB2312" w:eastAsia="仿宋_GB2312" w:cs="仿宋_GB2312"/>
          <w:b w:val="0"/>
          <w:bCs w:val="0"/>
          <w:sz w:val="32"/>
          <w:szCs w:val="32"/>
          <w:highlight w:val="none"/>
          <w:lang w:val="en-US" w:eastAsia="zh-CN"/>
        </w:rPr>
        <w:t>68</w:t>
      </w:r>
      <w:r>
        <w:rPr>
          <w:rFonts w:hint="eastAsia" w:ascii="仿宋_GB2312" w:hAnsi="仿宋_GB2312" w:eastAsia="仿宋_GB2312" w:cs="仿宋_GB2312"/>
          <w:b w:val="0"/>
          <w:bCs w:val="0"/>
          <w:sz w:val="32"/>
          <w:szCs w:val="32"/>
          <w:highlight w:val="none"/>
        </w:rPr>
        <w:t>人次，</w:t>
      </w:r>
      <w:r>
        <w:rPr>
          <w:rFonts w:hint="eastAsia" w:ascii="仿宋_GB2312" w:hAnsi="仿宋_GB2312" w:eastAsia="仿宋_GB2312" w:cs="仿宋_GB2312"/>
          <w:b w:val="0"/>
          <w:bCs w:val="0"/>
          <w:sz w:val="32"/>
          <w:szCs w:val="32"/>
          <w:highlight w:val="none"/>
          <w:lang w:eastAsia="zh-CN"/>
        </w:rPr>
        <w:t>持续跟踪督办</w:t>
      </w:r>
      <w:r>
        <w:rPr>
          <w:rFonts w:hint="eastAsia" w:ascii="仿宋_GB2312" w:hAnsi="仿宋_GB2312" w:eastAsia="仿宋_GB2312" w:cs="仿宋_GB2312"/>
          <w:b w:val="0"/>
          <w:bCs w:val="0"/>
          <w:sz w:val="32"/>
          <w:szCs w:val="32"/>
          <w:highlight w:val="none"/>
          <w:lang w:val="en-US" w:eastAsia="zh-CN"/>
        </w:rPr>
        <w:t>117件代表建议、批评和意见，</w:t>
      </w:r>
      <w:r>
        <w:rPr>
          <w:rFonts w:hint="eastAsia" w:ascii="仿宋_GB2312" w:hAnsi="仿宋_GB2312" w:eastAsia="仿宋_GB2312" w:cs="仿宋_GB2312"/>
          <w:b w:val="0"/>
          <w:bCs w:val="0"/>
          <w:sz w:val="32"/>
          <w:szCs w:val="32"/>
          <w:highlight w:val="none"/>
        </w:rPr>
        <w:t>有效发挥了地方国家机关的职能作用。</w:t>
      </w:r>
    </w:p>
    <w:p>
      <w:pPr>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2、部门绩效指标分析</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（1）产出情况分析</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①圆满召开区</w:t>
      </w:r>
      <w:r>
        <w:rPr>
          <w:rFonts w:hint="eastAsia" w:ascii="仿宋_GB2312" w:hAnsi="仿宋_GB2312" w:eastAsia="仿宋_GB2312" w:cs="仿宋_GB2312"/>
          <w:b w:val="0"/>
          <w:bCs w:val="0"/>
          <w:sz w:val="32"/>
          <w:szCs w:val="32"/>
          <w:highlight w:val="none"/>
        </w:rPr>
        <w:t>人大十七届</w:t>
      </w:r>
      <w:r>
        <w:rPr>
          <w:rFonts w:hint="eastAsia" w:ascii="仿宋_GB2312" w:hAnsi="仿宋_GB2312" w:eastAsia="仿宋_GB2312" w:cs="仿宋_GB2312"/>
          <w:b w:val="0"/>
          <w:bCs w:val="0"/>
          <w:sz w:val="32"/>
          <w:szCs w:val="32"/>
          <w:highlight w:val="none"/>
          <w:lang w:eastAsia="zh-CN"/>
        </w:rPr>
        <w:t>三</w:t>
      </w:r>
      <w:r>
        <w:rPr>
          <w:rFonts w:hint="eastAsia" w:ascii="仿宋_GB2312" w:hAnsi="仿宋_GB2312" w:eastAsia="仿宋_GB2312" w:cs="仿宋_GB2312"/>
          <w:b w:val="0"/>
          <w:bCs w:val="0"/>
          <w:sz w:val="32"/>
          <w:szCs w:val="32"/>
          <w:highlight w:val="none"/>
        </w:rPr>
        <w:t>次会议</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②圆满召开区人大年度历次</w:t>
      </w:r>
      <w:r>
        <w:rPr>
          <w:rFonts w:hint="eastAsia" w:ascii="仿宋_GB2312" w:hAnsi="仿宋_GB2312" w:eastAsia="仿宋_GB2312" w:cs="仿宋_GB2312"/>
          <w:b w:val="0"/>
          <w:bCs w:val="0"/>
          <w:sz w:val="32"/>
          <w:szCs w:val="32"/>
          <w:lang w:eastAsia="zh-CN"/>
        </w:rPr>
        <w:t>常委会会议</w:t>
      </w:r>
      <w:r>
        <w:rPr>
          <w:rFonts w:hint="eastAsia" w:ascii="仿宋_GB2312" w:hAnsi="仿宋_GB2312" w:eastAsia="仿宋_GB2312" w:cs="仿宋_GB2312"/>
          <w:b w:val="0"/>
          <w:bCs w:val="0"/>
          <w:sz w:val="32"/>
          <w:szCs w:val="32"/>
        </w:rPr>
        <w:t>；</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③对区人大常委会工作报告、视察报告和政府相关工作报告进行了讨论和审议，并形成相关决议决定</w:t>
      </w:r>
      <w:r>
        <w:rPr>
          <w:rFonts w:hint="eastAsia" w:ascii="仿宋_GB2312" w:hAnsi="仿宋_GB2312" w:eastAsia="仿宋_GB2312" w:cs="仿宋_GB2312"/>
          <w:b w:val="0"/>
          <w:bCs w:val="0"/>
          <w:sz w:val="32"/>
          <w:szCs w:val="32"/>
          <w:highlight w:val="none"/>
          <w:lang w:val="en-US" w:eastAsia="zh-CN"/>
        </w:rPr>
        <w:t>11</w:t>
      </w:r>
      <w:r>
        <w:rPr>
          <w:rFonts w:hint="eastAsia" w:ascii="仿宋_GB2312" w:hAnsi="仿宋_GB2312" w:eastAsia="仿宋_GB2312" w:cs="仿宋_GB2312"/>
          <w:b w:val="0"/>
          <w:bCs w:val="0"/>
          <w:sz w:val="32"/>
          <w:szCs w:val="32"/>
          <w:highlight w:val="none"/>
        </w:rPr>
        <w:t>项</w:t>
      </w:r>
      <w:r>
        <w:rPr>
          <w:rFonts w:hint="eastAsia" w:ascii="仿宋_GB2312" w:hAnsi="仿宋_GB2312" w:eastAsia="仿宋_GB2312" w:cs="仿宋_GB2312"/>
          <w:b w:val="0"/>
          <w:bCs w:val="0"/>
          <w:sz w:val="32"/>
          <w:szCs w:val="32"/>
        </w:rPr>
        <w:t>；</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④任免国家机关工作人</w:t>
      </w:r>
      <w:r>
        <w:rPr>
          <w:rFonts w:hint="eastAsia" w:ascii="仿宋_GB2312" w:hAnsi="仿宋_GB2312" w:eastAsia="仿宋_GB2312" w:cs="仿宋_GB2312"/>
          <w:b w:val="0"/>
          <w:bCs w:val="0"/>
          <w:sz w:val="32"/>
          <w:szCs w:val="32"/>
          <w:highlight w:val="none"/>
        </w:rPr>
        <w:t>员</w:t>
      </w:r>
      <w:r>
        <w:rPr>
          <w:rFonts w:hint="eastAsia" w:ascii="仿宋_GB2312" w:hAnsi="仿宋_GB2312" w:eastAsia="仿宋_GB2312" w:cs="仿宋_GB2312"/>
          <w:b w:val="0"/>
          <w:bCs w:val="0"/>
          <w:sz w:val="32"/>
          <w:szCs w:val="32"/>
          <w:highlight w:val="none"/>
          <w:lang w:val="en-US" w:eastAsia="zh-CN"/>
        </w:rPr>
        <w:t>68</w:t>
      </w:r>
      <w:r>
        <w:rPr>
          <w:rFonts w:hint="eastAsia" w:ascii="仿宋_GB2312" w:hAnsi="仿宋_GB2312" w:eastAsia="仿宋_GB2312" w:cs="仿宋_GB2312"/>
          <w:b w:val="0"/>
          <w:bCs w:val="0"/>
          <w:sz w:val="32"/>
          <w:szCs w:val="32"/>
        </w:rPr>
        <w:t>人次。</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（2）效果情况分析</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提高了人大工作水平，增强了开展人大监督的自觉性和主动性，规范监督内容，丰富了监督形式和层次。通过开展形式多样的代表活动，组织委员深入街道、社区视察、考察和调查，活动参与率显著提升，履职积极性明显加强。</w:t>
      </w:r>
    </w:p>
    <w:p>
      <w:pPr>
        <w:adjustRightInd w:val="0"/>
        <w:snapToGrid w:val="0"/>
        <w:spacing w:line="560" w:lineRule="exact"/>
        <w:rPr>
          <w:rFonts w:hint="eastAsia" w:ascii="微软雅黑" w:hAnsi="微软雅黑" w:eastAsia="微软雅黑" w:cs="微软雅黑"/>
          <w:b w:val="0"/>
          <w:bCs w:val="0"/>
          <w:sz w:val="32"/>
          <w:szCs w:val="32"/>
        </w:rPr>
      </w:pPr>
      <w:r>
        <w:rPr>
          <w:rFonts w:hint="eastAsia" w:ascii="微软雅黑" w:hAnsi="微软雅黑" w:eastAsia="微软雅黑" w:cs="微软雅黑"/>
          <w:b w:val="0"/>
          <w:bCs w:val="0"/>
          <w:sz w:val="32"/>
          <w:szCs w:val="32"/>
        </w:rPr>
        <w:t>四、评价结论和评价等级</w:t>
      </w:r>
    </w:p>
    <w:p>
      <w:pPr>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评价结果为产出指标</w:t>
      </w:r>
      <w:r>
        <w:rPr>
          <w:rFonts w:hint="eastAsia" w:ascii="仿宋_GB2312" w:hAnsi="仿宋_GB2312" w:eastAsia="仿宋_GB2312" w:cs="仿宋_GB2312"/>
          <w:b w:val="0"/>
          <w:bCs w:val="0"/>
          <w:sz w:val="32"/>
          <w:szCs w:val="32"/>
          <w:highlight w:val="none"/>
          <w:lang w:val="en-US" w:eastAsia="zh-CN"/>
        </w:rPr>
        <w:t>50</w:t>
      </w:r>
      <w:r>
        <w:rPr>
          <w:rFonts w:hint="eastAsia" w:ascii="仿宋_GB2312" w:hAnsi="仿宋_GB2312" w:eastAsia="仿宋_GB2312" w:cs="仿宋_GB2312"/>
          <w:b w:val="0"/>
          <w:bCs w:val="0"/>
          <w:sz w:val="32"/>
          <w:szCs w:val="32"/>
          <w:highlight w:val="none"/>
        </w:rPr>
        <w:t>分、预算执行率指标</w:t>
      </w:r>
      <w:r>
        <w:rPr>
          <w:rFonts w:hint="eastAsia" w:ascii="仿宋_GB2312" w:hAnsi="仿宋_GB2312" w:eastAsia="仿宋_GB2312" w:cs="仿宋_GB2312"/>
          <w:b w:val="0"/>
          <w:bCs w:val="0"/>
          <w:sz w:val="32"/>
          <w:szCs w:val="32"/>
          <w:highlight w:val="none"/>
          <w:lang w:val="en-US" w:eastAsia="zh-CN"/>
        </w:rPr>
        <w:t>9</w:t>
      </w:r>
      <w:r>
        <w:rPr>
          <w:rFonts w:hint="eastAsia" w:ascii="仿宋_GB2312" w:hAnsi="仿宋_GB2312" w:eastAsia="仿宋_GB2312" w:cs="仿宋_GB2312"/>
          <w:b w:val="0"/>
          <w:bCs w:val="0"/>
          <w:sz w:val="32"/>
          <w:szCs w:val="32"/>
          <w:highlight w:val="none"/>
        </w:rPr>
        <w:t>分、效益指标</w:t>
      </w:r>
      <w:r>
        <w:rPr>
          <w:rFonts w:hint="eastAsia" w:ascii="仿宋_GB2312" w:hAnsi="仿宋_GB2312" w:eastAsia="仿宋_GB2312" w:cs="仿宋_GB2312"/>
          <w:b w:val="0"/>
          <w:bCs w:val="0"/>
          <w:sz w:val="32"/>
          <w:szCs w:val="32"/>
          <w:highlight w:val="none"/>
          <w:lang w:val="en-US" w:eastAsia="zh-CN"/>
        </w:rPr>
        <w:t>30</w:t>
      </w:r>
      <w:r>
        <w:rPr>
          <w:rFonts w:hint="eastAsia" w:ascii="仿宋_GB2312" w:hAnsi="仿宋_GB2312" w:eastAsia="仿宋_GB2312" w:cs="仿宋_GB2312"/>
          <w:b w:val="0"/>
          <w:bCs w:val="0"/>
          <w:sz w:val="32"/>
          <w:szCs w:val="32"/>
          <w:highlight w:val="none"/>
        </w:rPr>
        <w:t>分，满意度指标10分，总分</w:t>
      </w:r>
      <w:r>
        <w:rPr>
          <w:rFonts w:hint="eastAsia" w:ascii="仿宋_GB2312" w:hAnsi="仿宋_GB2312" w:eastAsia="仿宋_GB2312" w:cs="仿宋_GB2312"/>
          <w:b w:val="0"/>
          <w:bCs w:val="0"/>
          <w:sz w:val="32"/>
          <w:szCs w:val="32"/>
          <w:highlight w:val="none"/>
          <w:lang w:val="en-US" w:eastAsia="zh-CN"/>
        </w:rPr>
        <w:t>99</w:t>
      </w:r>
      <w:r>
        <w:rPr>
          <w:rFonts w:hint="eastAsia" w:ascii="仿宋_GB2312" w:hAnsi="仿宋_GB2312" w:eastAsia="仿宋_GB2312" w:cs="仿宋_GB2312"/>
          <w:b w:val="0"/>
          <w:bCs w:val="0"/>
          <w:sz w:val="32"/>
          <w:szCs w:val="32"/>
          <w:highlight w:val="none"/>
        </w:rPr>
        <w:t>分，绩效评价等次为优秀。</w:t>
      </w:r>
    </w:p>
    <w:p>
      <w:pPr>
        <w:adjustRightInd w:val="0"/>
        <w:snapToGrid w:val="0"/>
        <w:spacing w:line="560" w:lineRule="exact"/>
        <w:rPr>
          <w:rFonts w:hint="eastAsia" w:ascii="微软雅黑" w:hAnsi="微软雅黑" w:eastAsia="微软雅黑" w:cs="微软雅黑"/>
          <w:b w:val="0"/>
          <w:bCs w:val="0"/>
          <w:sz w:val="32"/>
          <w:szCs w:val="32"/>
        </w:rPr>
      </w:pPr>
      <w:r>
        <w:rPr>
          <w:rFonts w:hint="eastAsia" w:ascii="微软雅黑" w:hAnsi="微软雅黑" w:eastAsia="微软雅黑" w:cs="微软雅黑"/>
          <w:b w:val="0"/>
          <w:bCs w:val="0"/>
          <w:sz w:val="32"/>
          <w:szCs w:val="32"/>
        </w:rPr>
        <w:t>五、存在的问题及改进措施</w:t>
      </w:r>
    </w:p>
    <w:p>
      <w:pPr>
        <w:spacing w:line="560" w:lineRule="exact"/>
        <w:ind w:firstLine="320" w:firstLineChars="100"/>
        <w:rPr>
          <w:rFonts w:hint="eastAsia" w:ascii="CESI楷体-GB2312" w:hAnsi="CESI楷体-GB2312" w:eastAsia="CESI楷体-GB2312" w:cs="CESI楷体-GB2312"/>
          <w:b w:val="0"/>
          <w:bCs w:val="0"/>
          <w:sz w:val="32"/>
          <w:szCs w:val="32"/>
        </w:rPr>
      </w:pPr>
      <w:r>
        <w:rPr>
          <w:rFonts w:hint="eastAsia" w:ascii="CESI楷体-GB2312" w:hAnsi="CESI楷体-GB2312" w:eastAsia="CESI楷体-GB2312" w:cs="CESI楷体-GB2312"/>
          <w:b w:val="0"/>
          <w:bCs w:val="0"/>
          <w:sz w:val="32"/>
          <w:szCs w:val="32"/>
        </w:rPr>
        <w:t>（一）存在的主要问题</w:t>
      </w:r>
    </w:p>
    <w:p>
      <w:pPr>
        <w:spacing w:line="560" w:lineRule="exact"/>
        <w:ind w:firstLine="640" w:firstLineChars="200"/>
        <w:rPr>
          <w:rFonts w:hint="eastAsia" w:ascii="仿宋_GB2312" w:hAnsi="仿宋_GB2312" w:eastAsia="仿宋_GB2312" w:cs="仿宋_GB2312"/>
          <w:b w:val="0"/>
          <w:bCs w:val="0"/>
          <w:sz w:val="32"/>
          <w:szCs w:val="32"/>
          <w:highlight w:val="none"/>
          <w:lang w:eastAsia="zh-CN"/>
        </w:rPr>
      </w:pPr>
      <w:r>
        <w:rPr>
          <w:rFonts w:hint="eastAsia" w:ascii="仿宋_GB2312" w:hAnsi="仿宋_GB2312" w:eastAsia="仿宋_GB2312" w:cs="仿宋_GB2312"/>
          <w:b w:val="0"/>
          <w:bCs w:val="0"/>
          <w:sz w:val="32"/>
          <w:szCs w:val="32"/>
          <w:highlight w:val="none"/>
          <w:lang w:eastAsia="zh-CN"/>
        </w:rPr>
        <w:t>1.代表履职能力有待进一步加强。</w:t>
      </w:r>
    </w:p>
    <w:p>
      <w:pPr>
        <w:spacing w:line="560" w:lineRule="exact"/>
        <w:ind w:firstLine="640" w:firstLineChars="200"/>
        <w:rPr>
          <w:rFonts w:hint="eastAsia" w:ascii="仿宋_GB2312" w:hAnsi="仿宋_GB2312" w:eastAsia="仿宋_GB2312" w:cs="仿宋_GB2312"/>
          <w:b w:val="0"/>
          <w:bCs w:val="0"/>
          <w:sz w:val="32"/>
          <w:szCs w:val="32"/>
          <w:highlight w:val="none"/>
          <w:lang w:eastAsia="zh-CN"/>
        </w:rPr>
      </w:pPr>
      <w:r>
        <w:rPr>
          <w:rFonts w:hint="eastAsia" w:ascii="仿宋_GB2312" w:hAnsi="仿宋_GB2312" w:eastAsia="仿宋_GB2312" w:cs="仿宋_GB2312"/>
          <w:b w:val="0"/>
          <w:bCs w:val="0"/>
          <w:sz w:val="32"/>
          <w:szCs w:val="32"/>
          <w:highlight w:val="none"/>
          <w:lang w:eastAsia="zh-CN"/>
        </w:rPr>
        <w:t xml:space="preserve">2.自评方式比较单一，缺乏多样性和创新性。  </w:t>
      </w:r>
    </w:p>
    <w:p>
      <w:pPr>
        <w:spacing w:line="560" w:lineRule="exact"/>
        <w:ind w:firstLine="320" w:firstLineChars="100"/>
        <w:rPr>
          <w:rFonts w:hint="eastAsia" w:ascii="CESI楷体-GB2312" w:hAnsi="CESI楷体-GB2312" w:eastAsia="CESI楷体-GB2312" w:cs="CESI楷体-GB2312"/>
          <w:b w:val="0"/>
          <w:bCs w:val="0"/>
          <w:sz w:val="32"/>
          <w:szCs w:val="32"/>
          <w:highlight w:val="none"/>
        </w:rPr>
      </w:pPr>
      <w:r>
        <w:rPr>
          <w:rFonts w:hint="eastAsia" w:ascii="CESI楷体-GB2312" w:hAnsi="CESI楷体-GB2312" w:eastAsia="CESI楷体-GB2312" w:cs="CESI楷体-GB2312"/>
          <w:b w:val="0"/>
          <w:bCs w:val="0"/>
          <w:sz w:val="32"/>
          <w:szCs w:val="32"/>
          <w:highlight w:val="none"/>
        </w:rPr>
        <w:t>（二）针对问题提出具体的改进措施或建议</w:t>
      </w:r>
    </w:p>
    <w:p>
      <w:pPr>
        <w:spacing w:line="560" w:lineRule="exact"/>
        <w:ind w:firstLine="640" w:firstLineChars="200"/>
        <w:rPr>
          <w:rFonts w:hint="eastAsia" w:ascii="仿宋_GB2312" w:hAnsi="仿宋_GB2312" w:eastAsia="仿宋_GB2312" w:cs="仿宋_GB2312"/>
          <w:b w:val="0"/>
          <w:bCs w:val="0"/>
          <w:sz w:val="32"/>
          <w:szCs w:val="32"/>
          <w:highlight w:val="none"/>
        </w:rPr>
      </w:pPr>
      <w:r>
        <w:rPr>
          <w:rFonts w:hint="eastAsia" w:ascii="仿宋_GB2312" w:hAnsi="仿宋_GB2312" w:eastAsia="仿宋_GB2312" w:cs="仿宋_GB2312"/>
          <w:b w:val="0"/>
          <w:bCs w:val="0"/>
          <w:sz w:val="32"/>
          <w:szCs w:val="32"/>
          <w:highlight w:val="none"/>
        </w:rPr>
        <w:t>1.通过广泛开展形式多样的代表活动，提高代表的参与率和履职水平。</w:t>
      </w:r>
    </w:p>
    <w:p>
      <w:pPr>
        <w:spacing w:line="560" w:lineRule="exact"/>
        <w:ind w:firstLine="640" w:firstLineChars="200"/>
        <w:rPr>
          <w:rFonts w:hint="eastAsia" w:ascii="仿宋_GB2312" w:hAnsi="仿宋_GB2312" w:eastAsia="仿宋_GB2312" w:cs="仿宋_GB2312"/>
          <w:b w:val="0"/>
          <w:bCs w:val="0"/>
          <w:sz w:val="32"/>
          <w:szCs w:val="32"/>
          <w:highlight w:val="none"/>
          <w:lang w:eastAsia="zh-CN"/>
        </w:rPr>
      </w:pPr>
      <w:r>
        <w:rPr>
          <w:rFonts w:hint="eastAsia" w:ascii="仿宋_GB2312" w:hAnsi="仿宋_GB2312" w:eastAsia="仿宋_GB2312" w:cs="仿宋_GB2312"/>
          <w:b w:val="0"/>
          <w:bCs w:val="0"/>
          <w:sz w:val="32"/>
          <w:szCs w:val="32"/>
          <w:highlight w:val="none"/>
        </w:rPr>
        <w:t>2.</w:t>
      </w:r>
      <w:r>
        <w:rPr>
          <w:rFonts w:hint="eastAsia" w:ascii="仿宋_GB2312" w:hAnsi="仿宋_GB2312" w:eastAsia="仿宋_GB2312" w:cs="仿宋_GB2312"/>
          <w:b w:val="0"/>
          <w:bCs w:val="0"/>
          <w:sz w:val="32"/>
          <w:szCs w:val="32"/>
          <w:highlight w:val="none"/>
          <w:lang w:eastAsia="zh-CN"/>
        </w:rPr>
        <w:t>积极探索多种自评方式，向有先进经验部门学习。</w:t>
      </w:r>
    </w:p>
    <w:p>
      <w:pPr>
        <w:spacing w:line="560" w:lineRule="exact"/>
        <w:ind w:firstLine="640" w:firstLineChars="200"/>
        <w:rPr>
          <w:rFonts w:hint="eastAsia" w:ascii="仿宋_GB2312" w:hAnsi="仿宋_GB2312" w:eastAsia="仿宋_GB2312" w:cs="仿宋_GB2312"/>
          <w:b w:val="0"/>
          <w:bCs w:val="0"/>
          <w:sz w:val="32"/>
          <w:szCs w:val="32"/>
          <w:highlight w:val="none"/>
          <w:lang w:eastAsia="zh-CN"/>
        </w:rPr>
      </w:pPr>
      <w:r>
        <w:rPr>
          <w:rFonts w:hint="eastAsia" w:ascii="仿宋_GB2312" w:hAnsi="仿宋_GB2312" w:eastAsia="仿宋_GB2312" w:cs="仿宋_GB2312"/>
          <w:b w:val="0"/>
          <w:bCs w:val="0"/>
          <w:sz w:val="32"/>
          <w:szCs w:val="32"/>
          <w:highlight w:val="none"/>
        </w:rPr>
        <w:t>3.创造条件组织代表培训</w:t>
      </w:r>
      <w:r>
        <w:rPr>
          <w:rFonts w:hint="eastAsia" w:ascii="仿宋_GB2312" w:hAnsi="仿宋_GB2312" w:eastAsia="仿宋_GB2312" w:cs="仿宋_GB2312"/>
          <w:b w:val="0"/>
          <w:bCs w:val="0"/>
          <w:sz w:val="32"/>
          <w:szCs w:val="32"/>
          <w:highlight w:val="none"/>
          <w:lang w:eastAsia="zh-CN"/>
        </w:rPr>
        <w:t>。</w:t>
      </w:r>
    </w:p>
    <w:p>
      <w:pPr>
        <w:adjustRightInd w:val="0"/>
        <w:snapToGrid w:val="0"/>
        <w:spacing w:line="560" w:lineRule="exact"/>
        <w:rPr>
          <w:rFonts w:hint="eastAsia" w:ascii="仿宋_GB2312" w:hAnsi="仿宋_GB2312" w:eastAsia="仿宋_GB2312" w:cs="仿宋_GB2312"/>
          <w:b w:val="0"/>
          <w:bCs w:val="0"/>
          <w:sz w:val="32"/>
          <w:szCs w:val="32"/>
        </w:rPr>
      </w:pPr>
      <w:r>
        <w:rPr>
          <w:rFonts w:hint="eastAsia" w:ascii="微软雅黑" w:hAnsi="微软雅黑" w:eastAsia="微软雅黑" w:cs="微软雅黑"/>
          <w:b w:val="0"/>
          <w:bCs w:val="0"/>
          <w:sz w:val="32"/>
          <w:szCs w:val="32"/>
        </w:rPr>
        <w:t>六、评价工作组人员名单及签字</w:t>
      </w:r>
    </w:p>
    <w:tbl>
      <w:tblPr>
        <w:tblStyle w:val="4"/>
        <w:tblpPr w:leftFromText="180" w:rightFromText="180" w:vertAnchor="text" w:horzAnchor="page" w:tblpX="1844" w:tblpY="257"/>
        <w:tblOverlap w:val="never"/>
        <w:tblW w:w="4617" w:type="pct"/>
        <w:jc w:val="center"/>
        <w:tblLayout w:type="autofit"/>
        <w:tblCellMar>
          <w:top w:w="0" w:type="dxa"/>
          <w:left w:w="108" w:type="dxa"/>
          <w:bottom w:w="0" w:type="dxa"/>
          <w:right w:w="108" w:type="dxa"/>
        </w:tblCellMar>
      </w:tblPr>
      <w:tblGrid>
        <w:gridCol w:w="1957"/>
        <w:gridCol w:w="4064"/>
        <w:gridCol w:w="2346"/>
      </w:tblGrid>
      <w:tr>
        <w:tblPrEx>
          <w:tblCellMar>
            <w:top w:w="0" w:type="dxa"/>
            <w:left w:w="108" w:type="dxa"/>
            <w:bottom w:w="0" w:type="dxa"/>
            <w:right w:w="108" w:type="dxa"/>
          </w:tblCellMar>
        </w:tblPrEx>
        <w:trPr>
          <w:trHeight w:val="23" w:hRule="atLeast"/>
          <w:jc w:val="center"/>
        </w:trPr>
        <w:tc>
          <w:tcPr>
            <w:tcW w:w="11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6"/>
                <w:szCs w:val="36"/>
                <w:highlight w:val="none"/>
              </w:rPr>
            </w:pPr>
            <w:r>
              <w:rPr>
                <w:rFonts w:hint="eastAsia" w:ascii="仿宋_GB2312" w:eastAsia="仿宋_GB2312" w:cs="Calibri"/>
                <w:b w:val="0"/>
                <w:bCs w:val="0"/>
                <w:kern w:val="0"/>
                <w:sz w:val="36"/>
                <w:szCs w:val="36"/>
                <w:highlight w:val="none"/>
              </w:rPr>
              <w:t>姓名</w:t>
            </w:r>
          </w:p>
        </w:tc>
        <w:tc>
          <w:tcPr>
            <w:tcW w:w="2428"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6"/>
                <w:szCs w:val="36"/>
                <w:highlight w:val="none"/>
              </w:rPr>
            </w:pPr>
            <w:r>
              <w:rPr>
                <w:rFonts w:hint="eastAsia" w:ascii="仿宋_GB2312" w:eastAsia="仿宋_GB2312" w:cs="Calibri"/>
                <w:b w:val="0"/>
                <w:bCs w:val="0"/>
                <w:kern w:val="0"/>
                <w:sz w:val="36"/>
                <w:szCs w:val="36"/>
                <w:highlight w:val="none"/>
              </w:rPr>
              <w:t>职务职称</w:t>
            </w:r>
          </w:p>
        </w:tc>
        <w:tc>
          <w:tcPr>
            <w:tcW w:w="1401"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6"/>
                <w:szCs w:val="36"/>
                <w:highlight w:val="none"/>
              </w:rPr>
            </w:pPr>
            <w:r>
              <w:rPr>
                <w:rFonts w:hint="eastAsia" w:ascii="仿宋_GB2312" w:eastAsia="仿宋_GB2312" w:cs="Calibri"/>
                <w:b w:val="0"/>
                <w:bCs w:val="0"/>
                <w:kern w:val="0"/>
                <w:sz w:val="36"/>
                <w:szCs w:val="36"/>
                <w:highlight w:val="none"/>
              </w:rPr>
              <w:t>签字</w:t>
            </w:r>
          </w:p>
        </w:tc>
      </w:tr>
      <w:tr>
        <w:tblPrEx>
          <w:tblCellMar>
            <w:top w:w="0" w:type="dxa"/>
            <w:left w:w="108" w:type="dxa"/>
            <w:bottom w:w="0" w:type="dxa"/>
            <w:right w:w="108" w:type="dxa"/>
          </w:tblCellMar>
        </w:tblPrEx>
        <w:trPr>
          <w:trHeight w:val="23" w:hRule="atLeast"/>
          <w:jc w:val="center"/>
        </w:trPr>
        <w:tc>
          <w:tcPr>
            <w:tcW w:w="11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r>
              <w:rPr>
                <w:rFonts w:hint="eastAsia" w:ascii="仿宋_GB2312" w:eastAsia="仿宋_GB2312" w:cs="Calibri"/>
                <w:b w:val="0"/>
                <w:bCs w:val="0"/>
                <w:spacing w:val="160"/>
                <w:kern w:val="0"/>
                <w:sz w:val="32"/>
                <w:szCs w:val="32"/>
                <w:highlight w:val="none"/>
                <w:fitText w:val="960" w:id="-268996483"/>
              </w:rPr>
              <w:t>张</w:t>
            </w:r>
            <w:r>
              <w:rPr>
                <w:rFonts w:hint="eastAsia" w:ascii="仿宋_GB2312" w:eastAsia="仿宋_GB2312" w:cs="Calibri"/>
                <w:b w:val="0"/>
                <w:bCs w:val="0"/>
                <w:spacing w:val="0"/>
                <w:kern w:val="0"/>
                <w:sz w:val="32"/>
                <w:szCs w:val="32"/>
                <w:highlight w:val="none"/>
                <w:fitText w:val="960" w:id="-268996483"/>
              </w:rPr>
              <w:t>欣</w:t>
            </w:r>
          </w:p>
        </w:tc>
        <w:tc>
          <w:tcPr>
            <w:tcW w:w="2428"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r>
              <w:rPr>
                <w:rFonts w:hint="eastAsia" w:ascii="仿宋_GB2312" w:eastAsia="仿宋_GB2312" w:cs="Calibri"/>
                <w:b w:val="0"/>
                <w:bCs w:val="0"/>
                <w:kern w:val="0"/>
                <w:sz w:val="32"/>
                <w:szCs w:val="32"/>
                <w:highlight w:val="none"/>
              </w:rPr>
              <w:t>办公室主任</w:t>
            </w:r>
          </w:p>
        </w:tc>
        <w:tc>
          <w:tcPr>
            <w:tcW w:w="1401"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p>
        </w:tc>
      </w:tr>
      <w:tr>
        <w:tblPrEx>
          <w:tblCellMar>
            <w:top w:w="0" w:type="dxa"/>
            <w:left w:w="108" w:type="dxa"/>
            <w:bottom w:w="0" w:type="dxa"/>
            <w:right w:w="108" w:type="dxa"/>
          </w:tblCellMar>
        </w:tblPrEx>
        <w:trPr>
          <w:trHeight w:val="23" w:hRule="atLeast"/>
          <w:jc w:val="center"/>
        </w:trPr>
        <w:tc>
          <w:tcPr>
            <w:tcW w:w="11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r>
              <w:rPr>
                <w:rFonts w:hint="eastAsia" w:ascii="仿宋_GB2312" w:eastAsia="仿宋_GB2312" w:cs="Calibri"/>
                <w:b w:val="0"/>
                <w:bCs w:val="0"/>
                <w:spacing w:val="160"/>
                <w:kern w:val="0"/>
                <w:sz w:val="32"/>
                <w:szCs w:val="32"/>
                <w:highlight w:val="none"/>
                <w:fitText w:val="960" w:id="1761572916"/>
              </w:rPr>
              <w:t>杨</w:t>
            </w:r>
            <w:r>
              <w:rPr>
                <w:rFonts w:hint="eastAsia" w:ascii="仿宋_GB2312" w:eastAsia="仿宋_GB2312" w:cs="Calibri"/>
                <w:b w:val="0"/>
                <w:bCs w:val="0"/>
                <w:spacing w:val="0"/>
                <w:kern w:val="0"/>
                <w:sz w:val="32"/>
                <w:szCs w:val="32"/>
                <w:highlight w:val="none"/>
                <w:fitText w:val="960" w:id="1761572916"/>
              </w:rPr>
              <w:t>鸿</w:t>
            </w:r>
          </w:p>
        </w:tc>
        <w:tc>
          <w:tcPr>
            <w:tcW w:w="2428"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r>
              <w:rPr>
                <w:rFonts w:hint="eastAsia" w:ascii="仿宋_GB2312" w:eastAsia="仿宋_GB2312" w:cs="Calibri"/>
                <w:b w:val="0"/>
                <w:bCs w:val="0"/>
                <w:kern w:val="0"/>
                <w:sz w:val="32"/>
                <w:szCs w:val="32"/>
                <w:highlight w:val="none"/>
              </w:rPr>
              <w:t>代表工委主任</w:t>
            </w:r>
          </w:p>
        </w:tc>
        <w:tc>
          <w:tcPr>
            <w:tcW w:w="1401"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16"/>
                <w:szCs w:val="32"/>
                <w:highlight w:val="none"/>
              </w:rPr>
            </w:pPr>
          </w:p>
        </w:tc>
      </w:tr>
      <w:tr>
        <w:tblPrEx>
          <w:tblCellMar>
            <w:top w:w="0" w:type="dxa"/>
            <w:left w:w="108" w:type="dxa"/>
            <w:bottom w:w="0" w:type="dxa"/>
            <w:right w:w="108" w:type="dxa"/>
          </w:tblCellMar>
        </w:tblPrEx>
        <w:trPr>
          <w:trHeight w:val="23" w:hRule="atLeast"/>
          <w:jc w:val="center"/>
        </w:trPr>
        <w:tc>
          <w:tcPr>
            <w:tcW w:w="11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hint="eastAsia" w:ascii="仿宋_GB2312" w:eastAsia="仿宋_GB2312" w:cs="Calibri"/>
                <w:b w:val="0"/>
                <w:bCs w:val="0"/>
                <w:kern w:val="0"/>
                <w:sz w:val="32"/>
                <w:szCs w:val="32"/>
                <w:highlight w:val="none"/>
                <w:lang w:eastAsia="zh-CN"/>
              </w:rPr>
            </w:pPr>
            <w:r>
              <w:rPr>
                <w:rFonts w:hint="eastAsia" w:ascii="仿宋_GB2312" w:eastAsia="仿宋_GB2312" w:cs="Calibri"/>
                <w:b w:val="0"/>
                <w:bCs w:val="0"/>
                <w:kern w:val="0"/>
                <w:sz w:val="32"/>
                <w:szCs w:val="32"/>
                <w:highlight w:val="none"/>
                <w:lang w:eastAsia="zh-CN"/>
              </w:rPr>
              <w:t>白</w:t>
            </w:r>
            <w:r>
              <w:rPr>
                <w:rFonts w:hint="eastAsia" w:ascii="仿宋_GB2312" w:eastAsia="仿宋_GB2312" w:cs="Calibri"/>
                <w:b w:val="0"/>
                <w:bCs w:val="0"/>
                <w:kern w:val="0"/>
                <w:sz w:val="32"/>
                <w:szCs w:val="32"/>
                <w:highlight w:val="none"/>
                <w:lang w:val="en-US" w:eastAsia="zh-CN"/>
              </w:rPr>
              <w:t xml:space="preserve">  </w:t>
            </w:r>
            <w:r>
              <w:rPr>
                <w:rFonts w:hint="eastAsia" w:ascii="仿宋_GB2312" w:eastAsia="仿宋_GB2312" w:cs="Calibri"/>
                <w:b w:val="0"/>
                <w:bCs w:val="0"/>
                <w:kern w:val="0"/>
                <w:sz w:val="32"/>
                <w:szCs w:val="32"/>
                <w:highlight w:val="none"/>
                <w:lang w:eastAsia="zh-CN"/>
              </w:rPr>
              <w:t>鸿</w:t>
            </w:r>
          </w:p>
        </w:tc>
        <w:tc>
          <w:tcPr>
            <w:tcW w:w="2428"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r>
              <w:rPr>
                <w:rFonts w:hint="eastAsia" w:ascii="仿宋_GB2312" w:eastAsia="仿宋_GB2312" w:cs="Calibri"/>
                <w:b w:val="0"/>
                <w:bCs w:val="0"/>
                <w:kern w:val="0"/>
                <w:sz w:val="32"/>
                <w:szCs w:val="32"/>
                <w:highlight w:val="none"/>
              </w:rPr>
              <w:t>法制工委主任</w:t>
            </w:r>
          </w:p>
        </w:tc>
        <w:tc>
          <w:tcPr>
            <w:tcW w:w="1401"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p>
        </w:tc>
      </w:tr>
      <w:tr>
        <w:tblPrEx>
          <w:tblCellMar>
            <w:top w:w="0" w:type="dxa"/>
            <w:left w:w="108" w:type="dxa"/>
            <w:bottom w:w="0" w:type="dxa"/>
            <w:right w:w="108" w:type="dxa"/>
          </w:tblCellMar>
        </w:tblPrEx>
        <w:trPr>
          <w:trHeight w:val="23" w:hRule="atLeast"/>
          <w:jc w:val="center"/>
        </w:trPr>
        <w:tc>
          <w:tcPr>
            <w:tcW w:w="11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r>
              <w:rPr>
                <w:rFonts w:hint="eastAsia" w:ascii="仿宋_GB2312" w:eastAsia="仿宋_GB2312" w:cs="Calibri"/>
                <w:b w:val="0"/>
                <w:bCs w:val="0"/>
                <w:kern w:val="0"/>
                <w:sz w:val="32"/>
                <w:szCs w:val="32"/>
                <w:highlight w:val="none"/>
              </w:rPr>
              <w:t>魏建新</w:t>
            </w:r>
          </w:p>
        </w:tc>
        <w:tc>
          <w:tcPr>
            <w:tcW w:w="2428"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r>
              <w:rPr>
                <w:rFonts w:hint="eastAsia" w:ascii="仿宋_GB2312" w:eastAsia="仿宋_GB2312" w:cs="Calibri"/>
                <w:b w:val="0"/>
                <w:bCs w:val="0"/>
                <w:kern w:val="0"/>
                <w:sz w:val="32"/>
                <w:szCs w:val="32"/>
                <w:highlight w:val="none"/>
                <w:lang w:eastAsia="zh-CN"/>
              </w:rPr>
              <w:t>预算</w:t>
            </w:r>
            <w:r>
              <w:rPr>
                <w:rFonts w:hint="eastAsia" w:ascii="仿宋_GB2312" w:eastAsia="仿宋_GB2312" w:cs="Calibri"/>
                <w:b w:val="0"/>
                <w:bCs w:val="0"/>
                <w:kern w:val="0"/>
                <w:sz w:val="32"/>
                <w:szCs w:val="32"/>
                <w:highlight w:val="none"/>
              </w:rPr>
              <w:t>工委主任</w:t>
            </w:r>
          </w:p>
        </w:tc>
        <w:tc>
          <w:tcPr>
            <w:tcW w:w="1401"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p>
        </w:tc>
      </w:tr>
      <w:tr>
        <w:tblPrEx>
          <w:tblCellMar>
            <w:top w:w="0" w:type="dxa"/>
            <w:left w:w="108" w:type="dxa"/>
            <w:bottom w:w="0" w:type="dxa"/>
            <w:right w:w="108" w:type="dxa"/>
          </w:tblCellMar>
        </w:tblPrEx>
        <w:trPr>
          <w:trHeight w:val="23" w:hRule="atLeast"/>
          <w:jc w:val="center"/>
        </w:trPr>
        <w:tc>
          <w:tcPr>
            <w:tcW w:w="11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hint="eastAsia" w:ascii="仿宋_GB2312" w:eastAsia="仿宋_GB2312" w:cs="Calibri"/>
                <w:b w:val="0"/>
                <w:bCs w:val="0"/>
                <w:kern w:val="0"/>
                <w:sz w:val="32"/>
                <w:szCs w:val="32"/>
                <w:highlight w:val="none"/>
                <w:lang w:eastAsia="zh-CN"/>
              </w:rPr>
            </w:pPr>
            <w:r>
              <w:rPr>
                <w:rFonts w:hint="eastAsia" w:ascii="仿宋_GB2312" w:eastAsia="仿宋_GB2312" w:cs="Calibri"/>
                <w:b w:val="0"/>
                <w:bCs w:val="0"/>
                <w:kern w:val="0"/>
                <w:sz w:val="32"/>
                <w:szCs w:val="32"/>
                <w:highlight w:val="none"/>
                <w:lang w:eastAsia="zh-CN"/>
              </w:rPr>
              <w:t>牛士伟</w:t>
            </w:r>
          </w:p>
        </w:tc>
        <w:tc>
          <w:tcPr>
            <w:tcW w:w="2428"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hint="default" w:ascii="仿宋_GB2312" w:eastAsia="仿宋_GB2312" w:cs="Calibri"/>
                <w:b w:val="0"/>
                <w:bCs w:val="0"/>
                <w:kern w:val="0"/>
                <w:sz w:val="32"/>
                <w:szCs w:val="32"/>
                <w:highlight w:val="none"/>
                <w:lang w:val="en-US" w:eastAsia="zh-CN"/>
              </w:rPr>
            </w:pPr>
            <w:r>
              <w:rPr>
                <w:rFonts w:hint="eastAsia" w:ascii="仿宋_GB2312" w:eastAsia="仿宋_GB2312" w:cs="Calibri"/>
                <w:b w:val="0"/>
                <w:bCs w:val="0"/>
                <w:kern w:val="0"/>
                <w:sz w:val="32"/>
                <w:szCs w:val="32"/>
                <w:highlight w:val="none"/>
                <w:lang w:val="en-US" w:eastAsia="zh-CN"/>
              </w:rPr>
              <w:t>社会建设委员会副主任委员</w:t>
            </w:r>
          </w:p>
        </w:tc>
        <w:tc>
          <w:tcPr>
            <w:tcW w:w="1401"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p>
        </w:tc>
      </w:tr>
      <w:tr>
        <w:tblPrEx>
          <w:tblCellMar>
            <w:top w:w="0" w:type="dxa"/>
            <w:left w:w="108" w:type="dxa"/>
            <w:bottom w:w="0" w:type="dxa"/>
            <w:right w:w="108" w:type="dxa"/>
          </w:tblCellMar>
        </w:tblPrEx>
        <w:trPr>
          <w:trHeight w:val="23" w:hRule="atLeast"/>
          <w:jc w:val="center"/>
        </w:trPr>
        <w:tc>
          <w:tcPr>
            <w:tcW w:w="11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r>
              <w:rPr>
                <w:rFonts w:hint="eastAsia" w:ascii="仿宋_GB2312" w:eastAsia="仿宋_GB2312" w:cs="Calibri"/>
                <w:b w:val="0"/>
                <w:bCs w:val="0"/>
                <w:spacing w:val="160"/>
                <w:kern w:val="0"/>
                <w:sz w:val="32"/>
                <w:szCs w:val="32"/>
                <w:highlight w:val="none"/>
                <w:fitText w:val="960" w:id="2137496266"/>
              </w:rPr>
              <w:t>王</w:t>
            </w:r>
            <w:r>
              <w:rPr>
                <w:rFonts w:hint="eastAsia" w:ascii="仿宋_GB2312" w:eastAsia="仿宋_GB2312" w:cs="Calibri"/>
                <w:b w:val="0"/>
                <w:bCs w:val="0"/>
                <w:spacing w:val="0"/>
                <w:kern w:val="0"/>
                <w:sz w:val="32"/>
                <w:szCs w:val="32"/>
                <w:highlight w:val="none"/>
                <w:fitText w:val="960" w:id="2137496266"/>
              </w:rPr>
              <w:t>东</w:t>
            </w:r>
          </w:p>
        </w:tc>
        <w:tc>
          <w:tcPr>
            <w:tcW w:w="2428"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32"/>
                <w:szCs w:val="32"/>
                <w:highlight w:val="none"/>
              </w:rPr>
            </w:pPr>
            <w:r>
              <w:rPr>
                <w:rFonts w:hint="eastAsia" w:ascii="仿宋_GB2312" w:eastAsia="仿宋_GB2312" w:cs="Calibri"/>
                <w:b w:val="0"/>
                <w:bCs w:val="0"/>
                <w:kern w:val="0"/>
                <w:sz w:val="32"/>
                <w:szCs w:val="32"/>
                <w:highlight w:val="none"/>
              </w:rPr>
              <w:t>信访办主任</w:t>
            </w:r>
          </w:p>
        </w:tc>
        <w:tc>
          <w:tcPr>
            <w:tcW w:w="1401"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24"/>
                <w:szCs w:val="32"/>
                <w:highlight w:val="none"/>
              </w:rPr>
            </w:pPr>
          </w:p>
        </w:tc>
      </w:tr>
      <w:tr>
        <w:tblPrEx>
          <w:tblCellMar>
            <w:top w:w="0" w:type="dxa"/>
            <w:left w:w="108" w:type="dxa"/>
            <w:bottom w:w="0" w:type="dxa"/>
            <w:right w:w="108" w:type="dxa"/>
          </w:tblCellMar>
        </w:tblPrEx>
        <w:trPr>
          <w:trHeight w:val="23" w:hRule="atLeast"/>
          <w:jc w:val="center"/>
        </w:trPr>
        <w:tc>
          <w:tcPr>
            <w:tcW w:w="11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hint="eastAsia" w:ascii="仿宋_GB2312" w:eastAsia="仿宋_GB2312" w:cs="Calibri"/>
                <w:b w:val="0"/>
                <w:bCs w:val="0"/>
                <w:spacing w:val="640"/>
                <w:kern w:val="0"/>
                <w:sz w:val="32"/>
                <w:szCs w:val="32"/>
                <w:highlight w:val="none"/>
                <w:fitText w:val="960" w:id="1601044974"/>
                <w:lang w:eastAsia="zh-CN"/>
              </w:rPr>
            </w:pPr>
            <w:r>
              <w:rPr>
                <w:rFonts w:hint="eastAsia" w:ascii="仿宋_GB2312" w:eastAsia="仿宋_GB2312" w:cs="Calibri"/>
                <w:b w:val="0"/>
                <w:bCs w:val="0"/>
                <w:kern w:val="0"/>
                <w:sz w:val="32"/>
                <w:szCs w:val="32"/>
                <w:highlight w:val="none"/>
                <w:lang w:eastAsia="zh-CN"/>
              </w:rPr>
              <w:t>赵石磊</w:t>
            </w:r>
          </w:p>
        </w:tc>
        <w:tc>
          <w:tcPr>
            <w:tcW w:w="2428"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hint="eastAsia" w:ascii="仿宋_GB2312" w:eastAsia="仿宋_GB2312" w:cs="Calibri"/>
                <w:b w:val="0"/>
                <w:bCs w:val="0"/>
                <w:kern w:val="0"/>
                <w:sz w:val="32"/>
                <w:szCs w:val="32"/>
                <w:highlight w:val="none"/>
              </w:rPr>
            </w:pPr>
            <w:r>
              <w:rPr>
                <w:rFonts w:hint="eastAsia" w:ascii="仿宋_GB2312" w:eastAsia="仿宋_GB2312" w:cs="Calibri"/>
                <w:b w:val="0"/>
                <w:bCs w:val="0"/>
                <w:kern w:val="0"/>
                <w:sz w:val="32"/>
                <w:szCs w:val="32"/>
                <w:highlight w:val="none"/>
                <w:lang w:eastAsia="zh-CN"/>
              </w:rPr>
              <w:t>教科</w:t>
            </w:r>
            <w:r>
              <w:rPr>
                <w:rFonts w:hint="eastAsia" w:ascii="仿宋_GB2312" w:eastAsia="仿宋_GB2312" w:cs="Calibri"/>
                <w:b w:val="0"/>
                <w:bCs w:val="0"/>
                <w:kern w:val="0"/>
                <w:sz w:val="32"/>
                <w:szCs w:val="32"/>
                <w:highlight w:val="none"/>
              </w:rPr>
              <w:t>文卫工委主任</w:t>
            </w:r>
          </w:p>
        </w:tc>
        <w:tc>
          <w:tcPr>
            <w:tcW w:w="1401" w:type="pct"/>
            <w:tcBorders>
              <w:top w:val="single" w:color="000000" w:sz="4" w:space="0"/>
              <w:left w:val="nil"/>
              <w:bottom w:val="single" w:color="000000" w:sz="4" w:space="0"/>
              <w:right w:val="single" w:color="000000" w:sz="4" w:space="0"/>
            </w:tcBorders>
          </w:tcPr>
          <w:p>
            <w:pPr>
              <w:keepNext w:val="0"/>
              <w:keepLines w:val="0"/>
              <w:pageBreakBefore w:val="0"/>
              <w:widowControl/>
              <w:kinsoku/>
              <w:wordWrap/>
              <w:overflowPunct/>
              <w:topLinePunct w:val="0"/>
              <w:autoSpaceDE/>
              <w:autoSpaceDN/>
              <w:bidi w:val="0"/>
              <w:adjustRightInd/>
              <w:snapToGrid/>
              <w:spacing w:line="220" w:lineRule="atLeast"/>
              <w:jc w:val="center"/>
              <w:textAlignment w:val="auto"/>
              <w:rPr>
                <w:rFonts w:ascii="仿宋_GB2312" w:eastAsia="仿宋_GB2312" w:cs="Calibri"/>
                <w:b w:val="0"/>
                <w:bCs w:val="0"/>
                <w:kern w:val="0"/>
                <w:sz w:val="24"/>
                <w:szCs w:val="32"/>
                <w:highlight w:val="none"/>
              </w:rPr>
            </w:pPr>
          </w:p>
        </w:tc>
      </w:tr>
    </w:tbl>
    <w:p>
      <w:pPr>
        <w:adjustRightInd w:val="0"/>
        <w:snapToGrid w:val="0"/>
        <w:spacing w:line="560" w:lineRule="exact"/>
        <w:jc w:val="both"/>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 xml:space="preserve">                              </w:t>
      </w:r>
    </w:p>
    <w:p>
      <w:pPr>
        <w:adjustRightInd w:val="0"/>
        <w:snapToGrid w:val="0"/>
        <w:spacing w:line="560" w:lineRule="exact"/>
        <w:ind w:firstLine="640" w:firstLineChars="200"/>
        <w:jc w:val="righ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 xml:space="preserve"> </w:t>
      </w:r>
      <w:r>
        <w:rPr>
          <w:rFonts w:hint="eastAsia" w:ascii="仿宋_GB2312" w:hAnsi="仿宋_GB2312" w:eastAsia="仿宋_GB2312" w:cs="仿宋_GB2312"/>
          <w:b w:val="0"/>
          <w:bCs w:val="0"/>
          <w:sz w:val="32"/>
          <w:szCs w:val="32"/>
          <w:lang w:eastAsia="zh-CN"/>
        </w:rPr>
        <w:t>桥西区人大常委会</w:t>
      </w:r>
      <w:r>
        <w:rPr>
          <w:rFonts w:hint="eastAsia" w:ascii="仿宋_GB2312" w:hAnsi="仿宋_GB2312" w:eastAsia="仿宋_GB2312" w:cs="仿宋_GB2312"/>
          <w:b w:val="0"/>
          <w:bCs w:val="0"/>
          <w:sz w:val="32"/>
          <w:szCs w:val="32"/>
        </w:rPr>
        <w:t>办公室</w:t>
      </w:r>
    </w:p>
    <w:p>
      <w:pPr>
        <w:adjustRightInd w:val="0"/>
        <w:snapToGrid w:val="0"/>
        <w:spacing w:line="560" w:lineRule="exact"/>
        <w:ind w:firstLine="640" w:firstLineChars="200"/>
        <w:jc w:val="righ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 xml:space="preserve">                              202</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年</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月</w:t>
      </w:r>
      <w:r>
        <w:rPr>
          <w:rFonts w:hint="eastAsia" w:ascii="仿宋_GB2312" w:hAnsi="仿宋_GB2312" w:eastAsia="仿宋_GB2312" w:cs="仿宋_GB2312"/>
          <w:b w:val="0"/>
          <w:bCs w:val="0"/>
          <w:sz w:val="32"/>
          <w:szCs w:val="32"/>
          <w:lang w:val="en-US" w:eastAsia="zh-CN"/>
        </w:rPr>
        <w:t>18</w:t>
      </w:r>
      <w:r>
        <w:rPr>
          <w:rFonts w:hint="eastAsia" w:ascii="仿宋_GB2312" w:hAnsi="仿宋_GB2312" w:eastAsia="仿宋_GB2312" w:cs="仿宋_GB2312"/>
          <w:b w:val="0"/>
          <w:bCs w:val="0"/>
          <w:sz w:val="32"/>
          <w:szCs w:val="32"/>
        </w:rPr>
        <w:t>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CAGKDB+CESI_FS_GB18030"/>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CESI楷体-GB2312">
    <w:panose1 w:val="02000500000000000000"/>
    <w:charset w:val="86"/>
    <w:family w:val="auto"/>
    <w:pitch w:val="default"/>
    <w:sig w:usb0="800002BF" w:usb1="184F6CF8" w:usb2="00000012"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4F4064"/>
    <w:multiLevelType w:val="singleLevel"/>
    <w:tmpl w:val="1F4F4064"/>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6"/>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2DED6348"/>
    <w:rsid w:val="33DFB454"/>
    <w:rsid w:val="33EB6CFF"/>
    <w:rsid w:val="35A12947"/>
    <w:rsid w:val="35BFD8C8"/>
    <w:rsid w:val="37387040"/>
    <w:rsid w:val="3AFFD54D"/>
    <w:rsid w:val="3B625C0A"/>
    <w:rsid w:val="3CEE1963"/>
    <w:rsid w:val="3FDBF173"/>
    <w:rsid w:val="4C7570E3"/>
    <w:rsid w:val="4C9C27FE"/>
    <w:rsid w:val="512260B4"/>
    <w:rsid w:val="52BD6ACB"/>
    <w:rsid w:val="55537534"/>
    <w:rsid w:val="561A74F1"/>
    <w:rsid w:val="597244E8"/>
    <w:rsid w:val="59AA682C"/>
    <w:rsid w:val="5A29A076"/>
    <w:rsid w:val="5EB71C30"/>
    <w:rsid w:val="5EFDB13E"/>
    <w:rsid w:val="66AF0CE5"/>
    <w:rsid w:val="69FC3403"/>
    <w:rsid w:val="6AC537CF"/>
    <w:rsid w:val="6BDF7494"/>
    <w:rsid w:val="6D7DD102"/>
    <w:rsid w:val="6DE54848"/>
    <w:rsid w:val="6E5B14A6"/>
    <w:rsid w:val="711B255E"/>
    <w:rsid w:val="77FF0B74"/>
    <w:rsid w:val="7B7533E5"/>
    <w:rsid w:val="7BB51E06"/>
    <w:rsid w:val="7C387F7C"/>
    <w:rsid w:val="7E9FAEA7"/>
    <w:rsid w:val="7ECF47E8"/>
    <w:rsid w:val="7F7328FA"/>
    <w:rsid w:val="7FACD1A9"/>
    <w:rsid w:val="7FDFF7A3"/>
    <w:rsid w:val="7FE83423"/>
    <w:rsid w:val="7FEBD874"/>
    <w:rsid w:val="7FFD54A9"/>
    <w:rsid w:val="8E9BD985"/>
    <w:rsid w:val="9DCB2099"/>
    <w:rsid w:val="9E9F6BAD"/>
    <w:rsid w:val="9FFF1987"/>
    <w:rsid w:val="A56411D6"/>
    <w:rsid w:val="AAC7AB81"/>
    <w:rsid w:val="B5FAA630"/>
    <w:rsid w:val="BFFF611C"/>
    <w:rsid w:val="C9BF7E83"/>
    <w:rsid w:val="D4276630"/>
    <w:rsid w:val="D87F9A4E"/>
    <w:rsid w:val="DA7F90B9"/>
    <w:rsid w:val="DDB58C23"/>
    <w:rsid w:val="EDF76160"/>
    <w:rsid w:val="EF6B20AA"/>
    <w:rsid w:val="F9EF35AB"/>
    <w:rsid w:val="FB5F2B3B"/>
    <w:rsid w:val="FBFE683E"/>
    <w:rsid w:val="FBFF7B60"/>
    <w:rsid w:val="FE9B844C"/>
    <w:rsid w:val="FFD2A77F"/>
    <w:rsid w:val="FFDB6026"/>
    <w:rsid w:val="FFED6425"/>
    <w:rsid w:val="FFFE5D0F"/>
    <w:rsid w:val="FFFED8AE"/>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100</Words>
  <Characters>570</Characters>
  <Lines>4</Lines>
  <Paragraphs>1</Paragraphs>
  <TotalTime>2</TotalTime>
  <ScaleCrop>false</ScaleCrop>
  <LinksUpToDate>false</LinksUpToDate>
  <CharactersWithSpaces>669</CharactersWithSpaces>
  <Application>WPS Office_12.8.2.1112_F1E327BC-269C-435d-A152-05C5408002CA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2020-02-11T19:46:00Z</dcterms:created>
  <dc:creator>欣欣大人</dc:creator>
  <cp:lastModifiedBy>pq</cp:lastModifiedBy>
  <cp:lastPrinted>2024-04-19T22:05:00Z</cp:lastPrinted>
  <dcterms:modified xsi:type="dcterms:W3CDTF">2026-05-22T11:19:33Z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2052-12.8.2.1112</vt:lpwstr>
  </property>
  <property fmtid="{D5CDD505-2E9C-101B-9397-08002B2CF9AE}" pid="3" name="ICV">
    <vt:lpwstr>A9F2F920D8BAD3CC5F036F640AC49DA5</vt:lpwstr>
  </property>
</Properties>
</file>