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wordWrap/>
        <w:overflowPunct/>
        <w:topLinePunct w:val="0"/>
        <w:autoSpaceDE/>
        <w:autoSpaceDN/>
        <w:adjustRightInd/>
        <w:snapToGrid/>
        <w:spacing w:beforeAutospacing="0" w:afterAutospacing="0" w:line="480" w:lineRule="exact"/>
        <w:ind w:left="0" w:firstLine="0"/>
        <w:jc w:val="center"/>
        <w:rPr>
          <w:rFonts w:ascii="方正小标宋简体" w:eastAsia="方正小标宋简体" w:cs="方正小标宋简体" w:hAnsi="方正小标宋简体" w:hint="eastAsia"/>
          <w:b w:val="0"/>
          <w:bCs w:val="0"/>
          <w:i w:val="0"/>
          <w:caps w:val="0"/>
          <w:smallCaps w:val="0"/>
          <w:color w:val="333333"/>
          <w:spacing w:val="0"/>
          <w:kern w:val="0"/>
          <w:sz w:val="44"/>
          <w:szCs w:val="44"/>
          <w:shd w:val="clear" w:color="auto" w:fill="FFFFFF"/>
          <w:lang w:val="en-US" w:eastAsia="zh-CN"/>
        </w:rPr>
      </w:pPr>
      <w:bookmarkStart w:id="0" w:name="OLE_LINK1"/>
      <w:r>
        <w:rPr>
          <w:rFonts w:ascii="方正小标宋简体" w:eastAsia="方正小标宋简体" w:cs="方正小标宋简体" w:hAnsi="方正小标宋简体" w:hint="eastAsia"/>
          <w:b w:val="0"/>
          <w:bCs w:val="0"/>
          <w:i w:val="0"/>
          <w:caps w:val="0"/>
          <w:smallCaps w:val="0"/>
          <w:color w:val="333333"/>
          <w:spacing w:val="0"/>
          <w:kern w:val="0"/>
          <w:sz w:val="44"/>
          <w:szCs w:val="44"/>
          <w:shd w:val="clear" w:color="auto" w:fill="FFFFFF"/>
          <w:lang w:val="en-US" w:eastAsia="zh-CN"/>
        </w:rPr>
        <w:t>石家庄市桥西区市场监督管理局</w:t>
      </w:r>
    </w:p>
    <w:p>
      <w:pPr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wordWrap/>
        <w:overflowPunct/>
        <w:topLinePunct w:val="0"/>
        <w:autoSpaceDE/>
        <w:autoSpaceDN/>
        <w:adjustRightInd/>
        <w:snapToGrid/>
        <w:spacing w:beforeAutospacing="0" w:afterAutospacing="0" w:line="480" w:lineRule="exact"/>
        <w:ind w:left="0" w:firstLine="0"/>
        <w:jc w:val="center"/>
        <w:rPr>
          <w:rFonts w:ascii="方正小标宋简体" w:eastAsia="方正小标宋简体" w:cs="方正小标宋简体" w:hAnsi="方正小标宋简体" w:hint="eastAsia"/>
          <w:b w:val="0"/>
          <w:bCs w:val="0"/>
          <w:i w:val="0"/>
          <w:caps w:val="0"/>
          <w:smallCaps w:val="0"/>
          <w:color w:val="333333"/>
          <w:spacing w:val="0"/>
          <w:kern w:val="0"/>
          <w:sz w:val="44"/>
          <w:szCs w:val="44"/>
          <w:shd w:val="clear" w:color="auto" w:fill="FFFFFF"/>
          <w:lang w:val="en-US" w:eastAsia="zh-CN"/>
        </w:rPr>
      </w:pPr>
      <w:r>
        <w:rPr>
          <w:rFonts w:ascii="方正小标宋简体" w:eastAsia="方正小标宋简体" w:cs="方正小标宋简体" w:hAnsi="方正小标宋简体" w:hint="eastAsia"/>
          <w:b w:val="0"/>
          <w:bCs w:val="0"/>
          <w:i w:val="0"/>
          <w:caps w:val="0"/>
          <w:smallCaps w:val="0"/>
          <w:color w:val="333333"/>
          <w:spacing w:val="0"/>
          <w:kern w:val="0"/>
          <w:sz w:val="44"/>
          <w:szCs w:val="44"/>
          <w:shd w:val="clear" w:color="auto" w:fill="FFFFFF"/>
          <w:lang w:val="en-US" w:eastAsia="zh-CN"/>
        </w:rPr>
        <w:t>关于食品安全监督抽检批次不合格食品</w:t>
        <w:br/>
        <w:t>核查处置情况的通告</w:t>
      </w:r>
      <w:bookmarkEnd w:id="0"/>
    </w:p>
    <w:p>
      <w:pPr>
        <w:pStyle w:val="16"/>
        <w:rPr>
          <w:rFonts w:hint="eastAsia"/>
        </w:rPr>
      </w:pPr>
    </w:p>
    <w:p>
      <w:pPr>
        <w:pStyle w:val="17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/>
        <w:wordWrap/>
        <w:overflowPunct/>
        <w:topLinePunct w:val="0"/>
        <w:autoSpaceDE/>
        <w:autoSpaceDN/>
        <w:adjustRightInd/>
        <w:snapToGrid/>
        <w:spacing w:before="0" w:beforeAutospacing="0" w:after="0" w:afterAutospacing="0" w:line="560" w:lineRule="exact"/>
        <w:ind w:left="420" w:firstLineChars="200" w:firstLine="640"/>
        <w:rPr>
          <w:rFonts w:ascii="仿宋_GB2312" w:eastAsia="仿宋_GB2312" w:cs="仿宋_GB2312" w:hAnsi="仿宋_GB2312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ascii="仿宋_GB2312" w:eastAsia="仿宋_GB2312" w:cs="仿宋_GB2312" w:hAnsi="仿宋_GB2312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eastAsia="zh-CN"/>
        </w:rPr>
        <w:t>按照有关要求，现将我局抽检发现的批次不合格食品核查处置情况通告如下：</w:t>
      </w:r>
    </w:p>
    <w:p>
      <w:pPr>
        <w:pStyle w:val="17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/>
        <w:wordWrap/>
        <w:overflowPunct/>
        <w:topLinePunct w:val="0"/>
        <w:autoSpaceDE/>
        <w:autoSpaceDN/>
        <w:adjustRightInd/>
        <w:snapToGrid/>
        <w:spacing w:before="0" w:beforeAutospacing="0" w:after="0" w:afterAutospacing="0" w:line="560" w:lineRule="exact"/>
        <w:ind w:left="420" w:firstLineChars="200" w:firstLine="640"/>
        <w:rPr>
          <w:rFonts w:ascii="仿宋_GB2312" w:eastAsia="仿宋_GB2312" w:cs="仿宋_GB2312" w:hAnsi="仿宋_GB2312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ascii="仿宋_GB2312" w:eastAsia="仿宋_GB2312" w:cs="仿宋_GB2312" w:hAnsi="仿宋_GB2312" w:hint="eastAsia"/>
          <w:b w:val="0"/>
          <w:bCs w:val="0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1.</w:t>
      </w:r>
      <w:r>
        <w:rPr>
          <w:rFonts w:ascii="仿宋_GB2312" w:eastAsia="仿宋_GB2312" w:cs="仿宋_GB2312" w:hAnsi="仿宋_GB2312" w:hint="eastAsia"/>
          <w:b w:val="0"/>
          <w:bCs w:val="0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eastAsia="zh-CN"/>
        </w:rPr>
        <w:t>基本情况</w:t>
      </w:r>
    </w:p>
    <w:p>
      <w:pPr>
        <w:pStyle w:val="17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/>
        <w:wordWrap/>
        <w:overflowPunct/>
        <w:topLinePunct w:val="0"/>
        <w:autoSpaceDE/>
        <w:autoSpaceDN/>
        <w:adjustRightInd/>
        <w:snapToGrid/>
        <w:spacing w:beforeAutospacing="0" w:afterAutospacing="0" w:line="560" w:lineRule="exact"/>
        <w:ind w:left="420" w:firstLineChars="200" w:firstLine="640"/>
        <w:rPr>
          <w:rFonts w:ascii="仿宋_GB2312" w:eastAsia="仿宋_GB2312" w:cs="仿宋_GB2312" w:hAnsi="仿宋_GB2312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ascii="仿宋_GB2312" w:eastAsia="仿宋_GB2312" w:cs="仿宋_GB2312" w:hAnsi="仿宋_GB2312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eastAsia="zh-CN"/>
        </w:rPr>
        <w:t>产品名称：</w:t>
      </w:r>
      <w:r>
        <w:rPr>
          <w:rFonts w:ascii="仿宋_GB2312" w:eastAsia="仿宋_GB2312" w:cs="仿宋_GB2312"/>
          <w:color w:val="333333"/>
          <w:sz w:val="32"/>
          <w:szCs w:val="32"/>
          <w:shd w:val="clear" w:color="auto" w:fill="FFFFFF"/>
        </w:rPr>
        <w:t>龙眼</w:t>
      </w:r>
    </w:p>
    <w:p>
      <w:pPr>
        <w:pStyle w:val="17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/>
        <w:wordWrap/>
        <w:overflowPunct/>
        <w:topLinePunct w:val="0"/>
        <w:autoSpaceDE/>
        <w:autoSpaceDN/>
        <w:adjustRightInd/>
        <w:snapToGrid/>
        <w:spacing w:beforeAutospacing="0" w:afterAutospacing="0" w:line="560" w:lineRule="exact"/>
        <w:ind w:left="420" w:firstLineChars="200" w:firstLine="640"/>
        <w:rPr>
          <w:rFonts w:ascii="仿宋_GB2312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cs="仿宋_GB2312" w:hAnsi="仿宋_GB2312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eastAsia="zh-CN"/>
        </w:rPr>
        <w:t>被抽样单位：</w:t>
      </w:r>
      <w:r>
        <w:rPr>
          <w:rFonts w:ascii="仿宋_GB2312" w:eastAsia="仿宋_GB2312" w:cs="仿宋_GB2312"/>
          <w:color w:val="333333"/>
          <w:sz w:val="32"/>
          <w:szCs w:val="32"/>
          <w:shd w:val="clear" w:color="auto" w:fill="FFFFFF"/>
        </w:rPr>
        <w:t>桥西区嘉豪食品店</w:t>
      </w:r>
    </w:p>
    <w:p>
      <w:pPr>
        <w:pStyle w:val="17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/>
        <w:wordWrap/>
        <w:overflowPunct/>
        <w:topLinePunct w:val="0"/>
        <w:autoSpaceDE/>
        <w:autoSpaceDN/>
        <w:adjustRightInd/>
        <w:snapToGrid/>
        <w:spacing w:beforeAutospacing="0" w:afterAutospacing="0" w:line="560" w:lineRule="exact"/>
        <w:ind w:left="420" w:firstLineChars="200" w:firstLine="640"/>
        <w:rPr>
          <w:rFonts w:ascii="仿宋_GB2312" w:eastAsia="仿宋_GB2312" w:cs="仿宋_GB2312" w:hAnsi="仿宋_GB2312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ascii="仿宋_GB2312" w:eastAsia="仿宋_GB2312" w:cs="仿宋_GB2312" w:hAnsi="仿宋_GB2312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eastAsia="zh-CN"/>
        </w:rPr>
        <w:t>购进日期：</w:t>
      </w:r>
      <w:r>
        <w:rPr>
          <w:rFonts w:ascii="仿宋_GB2312" w:eastAsia="仿宋_GB2312" w:cs="仿宋_GB2312" w:hAnsi="仿宋_GB2312" w:hint="eastAsia"/>
          <w:i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eastAsia="zh-CN"/>
        </w:rPr>
        <w:t>202</w:t>
      </w:r>
      <w:r>
        <w:rPr>
          <w:rFonts w:ascii="仿宋_GB2312" w:eastAsia="仿宋_GB2312" w:cs="仿宋_GB2312" w:hAnsi="仿宋_GB2312"/>
          <w:i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eastAsia="zh-CN"/>
        </w:rPr>
        <w:t>6</w:t>
      </w:r>
      <w:r>
        <w:rPr>
          <w:rFonts w:ascii="仿宋_GB2312" w:eastAsia="仿宋_GB2312" w:cs="仿宋_GB2312" w:hAnsi="仿宋_GB2312" w:hint="eastAsia"/>
          <w:i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eastAsia="zh-CN"/>
        </w:rPr>
        <w:t>年</w:t>
      </w:r>
      <w:r>
        <w:rPr>
          <w:rFonts w:ascii="仿宋_GB2312" w:eastAsia="仿宋_GB2312" w:cs="仿宋_GB2312" w:hAnsi="仿宋_GB2312"/>
          <w:i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4</w:t>
      </w:r>
      <w:r>
        <w:rPr>
          <w:rFonts w:ascii="仿宋_GB2312" w:eastAsia="仿宋_GB2312" w:cs="仿宋_GB2312" w:hAnsi="仿宋_GB2312" w:hint="eastAsia"/>
          <w:i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eastAsia="zh-CN"/>
        </w:rPr>
        <w:t>月</w:t>
      </w:r>
      <w:r>
        <w:rPr>
          <w:rFonts w:ascii="仿宋_GB2312" w:eastAsia="仿宋_GB2312" w:cs="仿宋_GB2312" w:hAnsi="仿宋_GB2312"/>
          <w:i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4</w:t>
      </w:r>
      <w:r>
        <w:rPr>
          <w:rFonts w:ascii="仿宋_GB2312" w:eastAsia="仿宋_GB2312" w:cs="仿宋_GB2312" w:hAnsi="仿宋_GB2312" w:hint="eastAsia"/>
          <w:i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eastAsia="zh-CN"/>
        </w:rPr>
        <w:t>日</w:t>
      </w:r>
    </w:p>
    <w:p>
      <w:pPr>
        <w:pStyle w:val="17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/>
        <w:wordWrap/>
        <w:overflowPunct/>
        <w:topLinePunct w:val="0"/>
        <w:autoSpaceDE/>
        <w:autoSpaceDN/>
        <w:adjustRightInd/>
        <w:snapToGrid/>
        <w:spacing w:beforeAutospacing="0" w:afterAutospacing="0" w:line="560" w:lineRule="exact"/>
        <w:ind w:left="420" w:firstLineChars="200" w:firstLine="640"/>
        <w:rPr>
          <w:rFonts w:ascii="仿宋_GB2312" w:eastAsia="仿宋_GB2312" w:cs="仿宋_GB2312" w:hAnsi="仿宋_GB2312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ascii="仿宋_GB2312" w:eastAsia="仿宋_GB2312" w:cs="仿宋_GB2312" w:hAnsi="仿宋_GB2312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eastAsia="zh-CN"/>
        </w:rPr>
        <w:t>不合格项目：</w:t>
      </w:r>
      <w:r>
        <w:rPr>
          <w:rFonts w:ascii="仿宋_GB2312" w:eastAsia="仿宋_GB2312" w:cs="仿宋_GB2312"/>
          <w:color w:val="333333"/>
          <w:sz w:val="32"/>
          <w:szCs w:val="32"/>
          <w:shd w:val="clear" w:color="auto" w:fill="FFFFFF"/>
        </w:rPr>
        <w:t>二氧化硫残留量</w:t>
      </w:r>
      <w:bookmarkStart w:id="1" w:name="_GoBack"/>
      <w:bookmarkEnd w:id="1"/>
      <w:r>
        <w:rPr>
          <w:rFonts w:ascii="仿宋_GB2312" w:eastAsia="仿宋_GB2312" w:cs="仿宋_GB2312" w:hAnsi="仿宋_GB2312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eastAsia="zh-CN"/>
        </w:rPr>
        <w:t>项目不符合</w:t>
      </w:r>
      <w:r>
        <w:rPr>
          <w:rFonts w:ascii="仿宋_GB2312" w:eastAsia="仿宋_GB2312" w:cs="仿宋_GB2312" w:hAnsi="仿宋_GB2312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eastAsia="zh-CN"/>
        </w:rPr>
        <w:t>GB 2760-2024《食品安全国家标准 食品添加剂使用标准》</w:t>
      </w:r>
      <w:r>
        <w:rPr>
          <w:rFonts w:ascii="仿宋_GB2312" w:eastAsia="仿宋_GB2312" w:cs="仿宋_GB2312"/>
          <w:color w:val="333333"/>
          <w:sz w:val="32"/>
          <w:szCs w:val="32"/>
          <w:shd w:val="clear" w:color="auto" w:fill="FFFFFF"/>
        </w:rPr>
        <w:t>的</w:t>
      </w:r>
      <w:r>
        <w:rPr>
          <w:rFonts w:ascii="仿宋_GB2312" w:eastAsia="仿宋_GB2312" w:cs="仿宋_GB2312" w:hAnsi="仿宋_GB2312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eastAsia="zh-CN"/>
        </w:rPr>
        <w:t>要求。</w:t>
      </w:r>
    </w:p>
    <w:p>
      <w:pPr>
        <w:pStyle w:val="17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/>
        <w:wordWrap/>
        <w:overflowPunct/>
        <w:topLinePunct w:val="0"/>
        <w:autoSpaceDE/>
        <w:autoSpaceDN/>
        <w:adjustRightInd/>
        <w:snapToGrid/>
        <w:spacing w:before="0" w:beforeAutospacing="0" w:after="0" w:afterAutospacing="0" w:line="560" w:lineRule="exact"/>
        <w:ind w:left="420" w:firstLineChars="200" w:firstLine="640"/>
        <w:rPr>
          <w:rFonts w:ascii="仿宋_GB2312" w:eastAsia="仿宋_GB2312" w:cs="仿宋_GB2312" w:hAnsi="仿宋_GB2312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ascii="仿宋_GB2312" w:eastAsia="仿宋_GB2312" w:cs="仿宋_GB2312" w:hAnsi="仿宋_GB2312" w:hint="eastAsia"/>
          <w:b w:val="0"/>
          <w:bCs w:val="0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2.</w:t>
      </w:r>
      <w:r>
        <w:rPr>
          <w:rFonts w:ascii="仿宋_GB2312" w:eastAsia="仿宋_GB2312" w:cs="仿宋_GB2312" w:hAnsi="仿宋_GB2312" w:hint="eastAsia"/>
          <w:b w:val="0"/>
          <w:bCs w:val="0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eastAsia="zh-CN"/>
        </w:rPr>
        <w:t>核查处置情况</w:t>
      </w:r>
    </w:p>
    <w:p>
      <w:pPr>
        <w:pStyle w:val="17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/>
        <w:wordWrap/>
        <w:overflowPunct/>
        <w:topLinePunct w:val="0"/>
        <w:autoSpaceDE/>
        <w:autoSpaceDN/>
        <w:adjustRightInd/>
        <w:snapToGrid/>
        <w:spacing w:before="0" w:beforeAutospacing="0" w:after="0" w:afterAutospacing="0" w:line="560" w:lineRule="exact"/>
        <w:ind w:left="420" w:firstLineChars="200" w:firstLine="640"/>
        <w:rPr>
          <w:rFonts w:ascii="仿宋_GB2312" w:eastAsia="仿宋_GB2312" w:cs="仿宋_GB2312" w:hAnsi="仿宋_GB2312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ascii="仿宋_GB2312" w:eastAsia="仿宋_GB2312" w:cs="仿宋_GB2312" w:hAnsi="仿宋_GB2312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eastAsia="zh-CN"/>
        </w:rPr>
        <w:t>经查，被抽样单位履行了进货查验等义务，并能如实说明其进货来源，我局决定对其免于处罚，不予处罚决定书编号：石桥西市监不罚〔202</w:t>
      </w:r>
      <w:r>
        <w:rPr>
          <w:rFonts w:ascii="仿宋_GB2312" w:eastAsia="仿宋_GB2312" w:cs="仿宋_GB2312" w:hAnsi="仿宋_GB2312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ascii="仿宋_GB2312" w:eastAsia="仿宋_GB2312" w:cs="仿宋_GB2312" w:hAnsi="仿宋_GB2312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eastAsia="zh-CN"/>
        </w:rPr>
        <w:t>〕</w:t>
      </w:r>
      <w:r>
        <w:rPr>
          <w:rFonts w:ascii="仿宋_GB2312" w:eastAsia="仿宋_GB2312" w:cs="仿宋_GB2312" w:hAnsi="仿宋_GB2312"/>
          <w:i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25</w:t>
      </w:r>
      <w:r>
        <w:rPr>
          <w:rFonts w:ascii="仿宋_GB2312" w:eastAsia="仿宋_GB2312" w:cs="仿宋_GB2312" w:hAnsi="仿宋_GB2312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eastAsia="zh-CN"/>
        </w:rPr>
        <w:t>号。我局已将相关案件线索移送至供货商所在地市场监督管理部门。</w:t>
      </w:r>
    </w:p>
    <w:p>
      <w:pPr>
        <w:pStyle w:val="17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/>
        <w:wordWrap/>
        <w:overflowPunct/>
        <w:topLinePunct w:val="0"/>
        <w:autoSpaceDE/>
        <w:autoSpaceDN/>
        <w:adjustRightInd/>
        <w:snapToGrid/>
        <w:spacing w:before="0" w:beforeAutospacing="0" w:after="0" w:afterAutospacing="0" w:line="560" w:lineRule="exact"/>
        <w:ind w:left="0" w:firstLineChars="350" w:firstLine="1120"/>
        <w:rPr>
          <w:rFonts w:ascii="仿宋" w:eastAsia="仿宋" w:cs="仿宋" w:hAnsi="仿宋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ascii="仿宋" w:eastAsia="仿宋" w:cs="仿宋" w:hAnsi="仿宋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eastAsia="zh-CN"/>
        </w:rPr>
        <w:t>特此通告。</w:t>
      </w:r>
    </w:p>
    <w:p>
      <w:pPr>
        <w:pStyle w:val="17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/>
        <w:wordWrap/>
        <w:overflowPunct/>
        <w:topLinePunct w:val="0"/>
        <w:autoSpaceDE/>
        <w:autoSpaceDN/>
        <w:adjustRightInd/>
        <w:snapToGrid/>
        <w:spacing w:before="0" w:beforeAutospacing="0" w:after="0" w:afterAutospacing="0" w:line="520" w:lineRule="exact"/>
        <w:ind w:firstLineChars="1200" w:firstLine="3840"/>
        <w:jc w:val="both"/>
        <w:rPr>
          <w:rFonts w:ascii="仿宋" w:eastAsia="仿宋" w:cs="仿宋" w:hAnsi="仿宋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eastAsia="zh-CN"/>
        </w:rPr>
      </w:pPr>
    </w:p>
    <w:p>
      <w:pPr>
        <w:pStyle w:val="17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/>
        <w:wordWrap/>
        <w:overflowPunct/>
        <w:topLinePunct w:val="0"/>
        <w:autoSpaceDE/>
        <w:autoSpaceDN/>
        <w:adjustRightInd/>
        <w:snapToGrid/>
        <w:spacing w:before="0" w:beforeAutospacing="0" w:after="0" w:afterAutospacing="0" w:line="520" w:lineRule="exact"/>
        <w:ind w:firstLineChars="900" w:firstLine="2880"/>
        <w:jc w:val="both"/>
        <w:rPr>
          <w:rFonts w:ascii="仿宋" w:eastAsia="仿宋" w:cs="仿宋" w:hAnsi="仿宋" w:hint="eastAsia"/>
          <w:sz w:val="32"/>
          <w:szCs w:val="32"/>
        </w:rPr>
      </w:pPr>
      <w:r>
        <w:rPr>
          <w:rFonts w:ascii="仿宋" w:eastAsia="仿宋" w:cs="仿宋" w:hAnsi="仿宋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eastAsia="zh-CN"/>
        </w:rPr>
        <w:t>石家庄市桥西区</w:t>
      </w:r>
      <w:r>
        <w:rPr>
          <w:rFonts w:ascii="仿宋" w:eastAsia="仿宋" w:cs="仿宋" w:hAnsi="仿宋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</w:rPr>
        <w:t>市场监督管理局　　　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20" w:lineRule="exact"/>
        <w:ind w:rightChars="400" w:right="840" w:firstLineChars="1300" w:firstLine="4160"/>
        <w:rPr>
          <w:rFonts w:eastAsia="仿宋"/>
          <w:lang w:val="en-US" w:eastAsia="zh-CN"/>
        </w:rPr>
      </w:pPr>
      <w:r>
        <w:rPr>
          <w:rFonts w:ascii="仿宋" w:eastAsia="仿宋" w:cs="仿宋" w:hAnsi="仿宋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highlight w:val="none"/>
        </w:rPr>
        <w:t>202</w:t>
      </w:r>
      <w:r>
        <w:rPr>
          <w:rFonts w:ascii="仿宋" w:eastAsia="仿宋" w:cs="仿宋" w:hAnsi="仿宋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val="en-US" w:eastAsia="zh-CN"/>
          <w:highlight w:val="none"/>
        </w:rPr>
        <w:t>6</w:t>
      </w:r>
      <w:r>
        <w:rPr>
          <w:rFonts w:ascii="仿宋" w:eastAsia="仿宋" w:cs="仿宋" w:hAnsi="仿宋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highlight w:val="none"/>
        </w:rPr>
        <w:t>年</w:t>
      </w:r>
      <w:r>
        <w:rPr>
          <w:rFonts w:ascii="仿宋" w:eastAsia="仿宋" w:cs="仿宋" w:hAnsi="仿宋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val="en-US" w:eastAsia="zh-CN"/>
          <w:highlight w:val="none"/>
        </w:rPr>
        <w:t>7</w:t>
      </w:r>
      <w:r>
        <w:rPr>
          <w:rFonts w:ascii="仿宋" w:eastAsia="仿宋" w:cs="仿宋" w:hAnsi="仿宋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highlight w:val="none"/>
        </w:rPr>
        <w:t>月</w:t>
      </w:r>
      <w:r>
        <w:rPr>
          <w:rFonts w:ascii="仿宋" w:eastAsia="仿宋" w:cs="仿宋" w:hAnsi="仿宋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highlight w:val="none"/>
        </w:rPr>
        <w:t>17</w:t>
      </w:r>
      <w:r>
        <w:rPr>
          <w:rFonts w:ascii="仿宋" w:eastAsia="仿宋" w:cs="仿宋" w:hAnsi="仿宋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highlight w:val="none"/>
        </w:rPr>
        <w:t>日　　</w:t>
      </w:r>
      <w:r>
        <w:rPr>
          <w:rFonts w:ascii="仿宋" w:eastAsia="仿宋" w:cs="仿宋" w:hAnsi="仿宋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</w:rPr>
        <w:t xml:space="preserve"> 　</w:t>
      </w:r>
      <w:r>
        <w:rPr>
          <w:rFonts w:ascii="仿宋" w:eastAsia="仿宋" w:cs="仿宋" w:hAnsi="仿宋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 xml:space="preserve">       </w:t>
      </w:r>
    </w:p>
    <w:p/>
    <w:sectPr>
      <w:pgSz w:w="11906" w:h="16838"/>
      <w:pgMar w:top="2098" w:right="1474" w:bottom="1984" w:left="1587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简体">
    <w:altName w:val="方正小标宋_GBK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Times New Roman">
    <w:altName w:val="DejaVu Sans"/>
    <w:panose1 w:val="02020603050405020304"/>
    <w:charset w:val="01"/>
    <w:family w:val="auto"/>
    <w:pitch w:val="variable"/>
    <w:sig w:usb0="E0002AFF" w:usb1="C0007841" w:usb2="00000009" w:usb3="00000000" w:csb0="400001FF" w:csb1="FFFF0000"/>
  </w:font>
  <w:font w:name="宋体">
    <w:altName w:val="方正黑体_GBK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Calibri">
    <w:altName w:val="DejaVu Sans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DejaVu Sans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兰亭黑_GBK">
    <w:panose1 w:val="02000000000000000000"/>
    <w:charset w:val="86"/>
    <w:family w:val="script"/>
    <w:pitch w:val="variable"/>
    <w:sig w:usb0="A00002BF" w:usb1="3ACF7CFA" w:usb2="00080016" w:usb3="00000000" w:csb0="00040001" w:csb1="00000000"/>
  </w:font>
  <w:font w:name="黑体">
    <w:altName w:val="方正黑体_GBK"/>
    <w:panose1 w:val="02000000000000000000"/>
    <w:charset w:val="86"/>
    <w:family w:val="script"/>
    <w:pitch w:val="variable"/>
    <w:sig w:usb0="A00002BF" w:usb1="38CF7CFA" w:usb2="00082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16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noPunctuationKerning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compatSetting w:name="compatibilityMode" w:uri="http://schemas.microsoft.com/office/word" w:val="15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qFormat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qFormat/>
    <w:basedOn w:val="0"/>
    <w:next w:val="0"/>
    <w:link w:val="1Char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customStyle="1" w:styleId="1Char">
    <w:name w:val="heading 1 Char"/>
    <w:basedOn w:val="10"/>
    <w:link w:val="1"/>
    <w:rPr>
      <w:rFonts w:ascii="Calibri" w:eastAsia="宋体" w:cs="Arial" w:hAnsi="Calibri"/>
      <w:b/>
      <w:bCs/>
      <w:kern w:val="44"/>
      <w:sz w:val="44"/>
      <w:szCs w:val="44"/>
      <w:lang w:val="en-US" w:eastAsia="zh-CN" w:bidi="ar-SA"/>
    </w:rPr>
  </w:style>
  <w:style w:type="paragraph" w:styleId="2">
    <w:name w:val="heading 2"/>
    <w:qFormat/>
    <w:basedOn w:val="0"/>
    <w:next w:val="0"/>
    <w:link w:val="2Char"/>
    <w:pPr>
      <w:keepNext/>
      <w:keepLines/>
      <w:spacing w:before="260" w:after="260" w:line="415" w:lineRule="auto"/>
      <w:outlineLvl w:val="1"/>
    </w:pPr>
    <w:rPr>
      <w:rFonts w:ascii="方正兰亭黑_GBK" w:eastAsia="黑体" w:hAnsi="方正兰亭黑_GBK"/>
      <w:b/>
      <w:bCs/>
      <w:sz w:val="32"/>
      <w:szCs w:val="32"/>
    </w:rPr>
  </w:style>
  <w:style w:type="character" w:customStyle="1" w:styleId="2Char">
    <w:name w:val="heading 2 Char"/>
    <w:basedOn w:val="10"/>
    <w:link w:val="2"/>
    <w:rPr>
      <w:rFonts w:ascii="方正兰亭黑_GBK" w:eastAsia="黑体" w:cs="Arial" w:hAnsi="方正兰亭黑_GBK"/>
      <w:b/>
      <w:bCs/>
      <w:kern w:val="2"/>
      <w:sz w:val="32"/>
      <w:szCs w:val="32"/>
      <w:lang w:val="en-US" w:eastAsia="zh-CN" w:bidi="ar-SA"/>
    </w:rPr>
  </w:style>
  <w:style w:type="paragraph" w:styleId="3">
    <w:name w:val="heading 3"/>
    <w:qFormat/>
    <w:basedOn w:val="0"/>
    <w:next w:val="0"/>
    <w:link w:val="3Char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customStyle="1" w:styleId="3Char">
    <w:name w:val="heading 3 Char"/>
    <w:basedOn w:val="10"/>
    <w:link w:val="3"/>
    <w:rPr>
      <w:rFonts w:ascii="Calibri" w:eastAsia="宋体" w:cs="Arial" w:hAnsi="Calibri"/>
      <w:b/>
      <w:bCs/>
      <w:kern w:val="2"/>
      <w:sz w:val="32"/>
      <w:szCs w:val="32"/>
      <w:lang w:val="en-US" w:eastAsia="zh-CN" w:bidi="ar-SA"/>
    </w:rPr>
  </w:style>
  <w:style w:type="character" w:default="1" w:styleId="10">
    <w:name w:val="Default Paragraph Font"/>
    <w:qFormat/>
  </w:style>
  <w:style w:type="paragraph" w:styleId="15">
    <w:name w:val="Body Text Indent"/>
    <w:qFormat/>
    <w:basedOn w:val="0"/>
    <w:pPr>
      <w:spacing w:after="120"/>
      <w:ind w:left="420"/>
    </w:pPr>
  </w:style>
  <w:style w:type="paragraph" w:styleId="16">
    <w:name w:val="Body Text First Indent 2"/>
    <w:qFormat/>
    <w:basedOn w:val="15"/>
    <w:pPr>
      <w:ind w:firstLineChars="200" w:firstLine="200"/>
    </w:pPr>
  </w:style>
  <w:style w:type="paragraph" w:styleId="17">
    <w:name w:val="Normal (Web)"/>
    <w:qFormat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mpd="sng" cap="flat">
          <a:solidFill>
            <a:schemeClr val="phClr"/>
          </a:solidFill>
          <a:prstDash val="solid"/>
          <a:miter/>
        </a:ln>
        <a:ln w="12700" cmpd="sng" cap="flat">
          <a:solidFill>
            <a:schemeClr val="phClr"/>
          </a:solidFill>
          <a:prstDash val="solid"/>
          <a:miter/>
        </a:ln>
        <a:ln w="19050" cmpd="sng" cap="flat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algn="ctr" rotWithShape="0" blurRad="57150" dist="19050" dir="540000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26650 1 1 1 1 1"/>
    <sectPr/>
  </customProps>
</customData>
</file>

<file path=customXml/itemProps1.xml><?xml version="1.0" encoding="utf-8"?>
<ds:datastoreItem xmlns:ds="http://schemas.openxmlformats.org/officeDocument/2006/customXml" ds:itemID="{27E45C91-ACB4-46B6-A611-216847CB9C46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2</TotalTime>
  <Application>Yozo_Office9.0.6115.191ZH</Application>
  <Pages>1</Pages>
  <Words>0</Words>
  <Characters>251</Characters>
  <Lines>0</Lines>
  <Paragraphs>16</Paragraphs>
  <CharactersWithSpaces>335</CharactersWithSpaces>
  <Company>Yozosoft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User274</dc:creator>
  <cp:lastModifiedBy>user</cp:lastModifiedBy>
  <cp:revision>6</cp:revision>
  <dcterms:created xsi:type="dcterms:W3CDTF">2021-05-08T07:28:00Z</dcterms:created>
  <dcterms:modified xsi:type="dcterms:W3CDTF">2026-07-17T08:44:40Z</dcterms:modified>
</cp:coreProperties>
</file>