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FCDE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480" w:lineRule="exact"/>
        <w:ind w:lef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mall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mall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/>
        </w:rPr>
        <w:t>石家庄市桥西区市场监督管理局</w:t>
      </w:r>
    </w:p>
    <w:p w14:paraId="3DAE1FE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480" w:lineRule="exact"/>
        <w:ind w:lef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mall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mall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/>
        </w:rPr>
        <w:t>关于食品安全监督抽检批次不合格食品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mall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mall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/>
        </w:rPr>
        <w:t>核查处置情况的通告</w:t>
      </w:r>
      <w:bookmarkEnd w:id="0"/>
    </w:p>
    <w:p w14:paraId="3A3C2218">
      <w:pPr>
        <w:pStyle w:val="7"/>
        <w:rPr>
          <w:rFonts w:hint="eastAsia"/>
        </w:rPr>
      </w:pPr>
    </w:p>
    <w:p w14:paraId="1D12803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按照有关要求，现将我局抽检发现的批次不合格食品核查处置情况通告如下：</w:t>
      </w:r>
    </w:p>
    <w:p w14:paraId="39943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一、1.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基本情况</w:t>
      </w:r>
    </w:p>
    <w:p w14:paraId="20A40AE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产品名称：</w:t>
      </w:r>
      <w:r>
        <w:rPr>
          <w:rFonts w:hint="eastAsia" w:asci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卤鸭脖、卤鸭胗、卤鸭心</w:t>
      </w:r>
    </w:p>
    <w:p w14:paraId="46E7792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被抽样单位：</w:t>
      </w:r>
      <w:r>
        <w:rPr>
          <w:rFonts w:hint="eastAsia" w:asci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桥西区石桃李商店</w:t>
      </w:r>
    </w:p>
    <w:p w14:paraId="7EAD67C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购进日期：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202</w:t>
      </w:r>
      <w:r>
        <w:rPr>
          <w:rFonts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日</w:t>
      </w:r>
    </w:p>
    <w:p w14:paraId="23285E4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不合格项目：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山梨酸及其钾盐(以山梨酸计)项目不符合 GB 2760-2024《食品安全国家标准 食品 添加剂使用标准》要求，检验结论为不合格。</w:t>
      </w:r>
    </w:p>
    <w:p w14:paraId="128E0FA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核查处置情况</w:t>
      </w:r>
    </w:p>
    <w:p w14:paraId="049EEB4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经查，被抽样单位不能履行进货查验等义务，我局决定对其进行处罚。处罚决定书编号：石桥西市监处罚〔202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〕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148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号。</w:t>
      </w:r>
    </w:p>
    <w:p w14:paraId="5EF57A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二、1.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基本情况</w:t>
      </w:r>
    </w:p>
    <w:p w14:paraId="670773D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产品名称：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卤鸡腿</w:t>
      </w:r>
    </w:p>
    <w:p w14:paraId="1568321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被抽样单位：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桥西区鲸喜连连食品店</w:t>
      </w:r>
    </w:p>
    <w:p w14:paraId="41E9D28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购进日期：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202</w:t>
      </w:r>
      <w:r>
        <w:rPr>
          <w:rFonts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月</w:t>
      </w:r>
    </w:p>
    <w:p w14:paraId="27AB7DE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不合格项目：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经抽样检验，山梨酸及其钾盐(以山梨酸计),防腐剂混合使用时各自用量占其最大使用量的比例 之和项目不符合 GB 2760-2024《食品安全国家标准 食品添加剂使用标准》要求，检验结论为不 合格。</w:t>
      </w:r>
    </w:p>
    <w:p w14:paraId="17500B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核查处置情况</w:t>
      </w:r>
    </w:p>
    <w:p w14:paraId="002C31E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经查，被抽样单位不能履行进货查验等义务，不能如实说明其进货来源，我局决定对其进行处罚。处罚决定书编号：石桥西市监处罚〔202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〕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140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号。</w:t>
      </w:r>
    </w:p>
    <w:p w14:paraId="59A488C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三、1.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基本情况</w:t>
      </w:r>
    </w:p>
    <w:p w14:paraId="4AD88C6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产品名称：</w:t>
      </w:r>
      <w:r>
        <w:rPr>
          <w:rFonts w:hint="eastAsia" w:asci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青椒</w:t>
      </w:r>
    </w:p>
    <w:p w14:paraId="0EF11EA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被抽样单位：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桥西区李如霞蔬菜店</w:t>
      </w:r>
    </w:p>
    <w:p w14:paraId="48F8F0D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购进日期：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202</w:t>
      </w:r>
      <w:r>
        <w:rPr>
          <w:rFonts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eastAsia="zh-CN"/>
        </w:rPr>
        <w:t>日</w:t>
      </w:r>
    </w:p>
    <w:p w14:paraId="7CF1A58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不合格项目：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噻虫胺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项目不符合 GB 2763-202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《食品安全国家标准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食品中农药最大残留限量》要求，检验结论为不合格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 w14:paraId="12F93EF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核查处置情况</w:t>
      </w:r>
    </w:p>
    <w:p w14:paraId="6850EEC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经查，被抽样单位履行了进货查验等义务，并能如实说明其进货来源，我局决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定对其免予处罚。处罚决定书编号：石桥西市监处罚〔202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〕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148</w:t>
      </w: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号。我局已将相关案件线索移送至供货商所在地市场监督管理部门。</w:t>
      </w:r>
    </w:p>
    <w:p w14:paraId="321A8D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420" w:firstLine="640" w:firstLineChars="200"/>
        <w:rPr>
          <w:rFonts w:hint="eastAsia" w:ascii="仿宋_GB2312" w:hAnsi="仿宋_GB2312" w:eastAsia="仿宋_GB2312" w:cs="仿宋_GB2312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</w:p>
    <w:p w14:paraId="6AF9818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firstLine="1120" w:firstLineChars="350"/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特此通告。</w:t>
      </w:r>
    </w:p>
    <w:p w14:paraId="554B5AE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20" w:lineRule="exact"/>
        <w:ind w:firstLine="3840" w:firstLineChars="1200"/>
        <w:jc w:val="both"/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</w:p>
    <w:p w14:paraId="068D9B2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20" w:lineRule="exact"/>
        <w:ind w:firstLine="2880" w:firstLineChars="9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石家庄市桥西区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</w:rPr>
        <w:t>市场监督管理局　　　　</w:t>
      </w:r>
    </w:p>
    <w:p w14:paraId="76B5C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20" w:lineRule="exact"/>
        <w:ind w:right="840" w:rightChars="400" w:firstLine="4160" w:firstLineChars="1300"/>
        <w:rPr>
          <w:rFonts w:eastAsia="仿宋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24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highlight w:val="none"/>
          <w:shd w:val="clear" w:color="auto" w:fill="FFFFFF"/>
        </w:rPr>
        <w:t>日　　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</w:rPr>
        <w:t xml:space="preserve"> 　</w:t>
      </w:r>
      <w:r>
        <w:rPr>
          <w:rFonts w:hint="eastAsia" w:ascii="仿宋" w:hAnsi="仿宋" w:eastAsia="仿宋" w:cs="仿宋"/>
          <w:i w:val="0"/>
          <w:caps w:val="0"/>
          <w:small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   </w:t>
      </w:r>
    </w:p>
    <w:p w14:paraId="56FE214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panose1 w:val="02000000000000000000"/>
    <w:charset w:val="86"/>
    <w:family w:val="script"/>
    <w:pitch w:val="default"/>
    <w:sig w:usb0="A00002BF" w:usb1="3ACF7CFA" w:usb2="0008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757F685E"/>
    <w:rsid w:val="7FDD6EEB"/>
    <w:rsid w:val="EF1A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link w:val="1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/>
      <w:ind w:left="42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7">
    <w:name w:val="Body Text First Indent 2"/>
    <w:basedOn w:val="5"/>
    <w:qFormat/>
    <w:uiPriority w:val="0"/>
    <w:pPr>
      <w:ind w:firstLine="200" w:firstLineChars="200"/>
    </w:pPr>
  </w:style>
  <w:style w:type="character" w:customStyle="1" w:styleId="10">
    <w:name w:val="heading 1 Char"/>
    <w:basedOn w:val="9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1">
    <w:name w:val="heading 2 Char"/>
    <w:basedOn w:val="9"/>
    <w:link w:val="3"/>
    <w:qFormat/>
    <w:uiPriority w:val="0"/>
    <w:rPr>
      <w:rFonts w:ascii="方正兰亭黑_GBK" w:hAnsi="方正兰亭黑_GBK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heading 3 Char"/>
    <w:basedOn w:val="9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27E45C91-ACB4-46B6-A611-216847CB9C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3</Pages>
  <Words>0</Words>
  <Characters>251</Characters>
  <Lines>0</Lines>
  <Paragraphs>16</Paragraphs>
  <TotalTime>0</TotalTime>
  <ScaleCrop>false</ScaleCrop>
  <LinksUpToDate>false</LinksUpToDate>
  <CharactersWithSpaces>335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2021-05-09T07:28:00Z</dcterms:created>
  <dc:creator>User274</dc:creator>
  <cp:lastModifiedBy>user</cp:lastModifiedBy>
  <cp:lastPrinted>2026-08-07T06:43:00Z</cp:lastPrinted>
  <dcterms:modified xsi:type="dcterms:W3CDTF">2026-09-24T10:55:29Z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1B9EAD249723D224012D746AD7368F9C_42</vt:lpwstr>
  </property>
</Properties>
</file>