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D4E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  <w:t>1</w:t>
      </w:r>
    </w:p>
    <w:p w14:paraId="5E0D0E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家庭养老床位配置项目参考清单（适老化改造）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122"/>
        <w:gridCol w:w="1529"/>
        <w:gridCol w:w="3858"/>
        <w:gridCol w:w="1183"/>
      </w:tblGrid>
      <w:tr w14:paraId="7B39B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top"/>
          </w:tcPr>
          <w:p w14:paraId="6DB17E8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1187" w:type="dxa"/>
            <w:noWrap w:val="0"/>
            <w:vAlign w:val="top"/>
          </w:tcPr>
          <w:p w14:paraId="3F7C377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类别</w:t>
            </w:r>
          </w:p>
        </w:tc>
        <w:tc>
          <w:tcPr>
            <w:tcW w:w="1613" w:type="dxa"/>
            <w:noWrap w:val="0"/>
            <w:vAlign w:val="top"/>
          </w:tcPr>
          <w:p w14:paraId="7A2E165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项目名称</w:t>
            </w:r>
          </w:p>
        </w:tc>
        <w:tc>
          <w:tcPr>
            <w:tcW w:w="4160" w:type="dxa"/>
            <w:noWrap w:val="0"/>
            <w:vAlign w:val="top"/>
          </w:tcPr>
          <w:p w14:paraId="4D2E28E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具体内容</w:t>
            </w:r>
          </w:p>
        </w:tc>
        <w:tc>
          <w:tcPr>
            <w:tcW w:w="1234" w:type="dxa"/>
            <w:noWrap w:val="0"/>
            <w:vAlign w:val="top"/>
          </w:tcPr>
          <w:p w14:paraId="46C6806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项目类型</w:t>
            </w:r>
          </w:p>
        </w:tc>
      </w:tr>
      <w:tr w14:paraId="7A8CD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45CE29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Calibri" w:hAnsi="Calibri" w:eastAsia="仿宋_GB2312" w:cs="Times New Roman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87" w:type="dxa"/>
            <w:vMerge w:val="restart"/>
            <w:noWrap w:val="0"/>
            <w:vAlign w:val="center"/>
          </w:tcPr>
          <w:p w14:paraId="5FEE65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地面改造</w:t>
            </w:r>
          </w:p>
        </w:tc>
        <w:tc>
          <w:tcPr>
            <w:tcW w:w="1613" w:type="dxa"/>
            <w:noWrap w:val="0"/>
            <w:vAlign w:val="top"/>
          </w:tcPr>
          <w:p w14:paraId="0C29DA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防滑处理</w:t>
            </w:r>
          </w:p>
        </w:tc>
        <w:tc>
          <w:tcPr>
            <w:tcW w:w="4160" w:type="dxa"/>
            <w:noWrap w:val="0"/>
            <w:vAlign w:val="top"/>
          </w:tcPr>
          <w:p w14:paraId="38DD20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在卫生间、厨房、卧室等区域，铺设防滑砖、防滑地胶等</w:t>
            </w:r>
          </w:p>
        </w:tc>
        <w:tc>
          <w:tcPr>
            <w:tcW w:w="1234" w:type="dxa"/>
            <w:noWrap w:val="0"/>
            <w:vAlign w:val="top"/>
          </w:tcPr>
          <w:p w14:paraId="492BE7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基础</w:t>
            </w:r>
          </w:p>
        </w:tc>
      </w:tr>
      <w:tr w14:paraId="0E91C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3332FC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 w:ascii="Calibri" w:hAnsi="Calibri" w:eastAsia="仿宋_GB2312" w:cs="Times New Roman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187" w:type="dxa"/>
            <w:vMerge w:val="continue"/>
            <w:noWrap w:val="0"/>
            <w:vAlign w:val="center"/>
          </w:tcPr>
          <w:p w14:paraId="364B81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434D29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高差处理</w:t>
            </w:r>
          </w:p>
        </w:tc>
        <w:tc>
          <w:tcPr>
            <w:tcW w:w="4160" w:type="dxa"/>
            <w:noWrap w:val="0"/>
            <w:vAlign w:val="top"/>
          </w:tcPr>
          <w:p w14:paraId="0B1098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铺设水泥坡道或者加设橡胶等材质的可移动式坡道</w:t>
            </w:r>
          </w:p>
        </w:tc>
        <w:tc>
          <w:tcPr>
            <w:tcW w:w="1234" w:type="dxa"/>
            <w:noWrap w:val="0"/>
            <w:vAlign w:val="top"/>
          </w:tcPr>
          <w:p w14:paraId="48E0B1D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  <w:tr w14:paraId="63A0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67" w:type="dxa"/>
            <w:noWrap w:val="0"/>
            <w:vAlign w:val="center"/>
          </w:tcPr>
          <w:p w14:paraId="3F0D2C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仿宋_GB2312" w:cs="Times New Roman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187" w:type="dxa"/>
            <w:vMerge w:val="restart"/>
            <w:noWrap w:val="0"/>
            <w:vAlign w:val="center"/>
          </w:tcPr>
          <w:p w14:paraId="4AAA22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门改造</w:t>
            </w:r>
          </w:p>
        </w:tc>
        <w:tc>
          <w:tcPr>
            <w:tcW w:w="1613" w:type="dxa"/>
            <w:noWrap w:val="0"/>
            <w:vAlign w:val="top"/>
          </w:tcPr>
          <w:p w14:paraId="66FB94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门槛移除</w:t>
            </w:r>
          </w:p>
        </w:tc>
        <w:tc>
          <w:tcPr>
            <w:tcW w:w="4160" w:type="dxa"/>
            <w:noWrap w:val="0"/>
            <w:vAlign w:val="top"/>
          </w:tcPr>
          <w:p w14:paraId="18ABFE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left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移除门槛，便利老年人进出</w:t>
            </w:r>
          </w:p>
        </w:tc>
        <w:tc>
          <w:tcPr>
            <w:tcW w:w="1234" w:type="dxa"/>
            <w:noWrap w:val="0"/>
            <w:vAlign w:val="top"/>
          </w:tcPr>
          <w:p w14:paraId="3ABAF8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  <w:tr w14:paraId="4F5F9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4936FF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仿宋_GB2312" w:cs="Times New Roman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187" w:type="dxa"/>
            <w:vMerge w:val="continue"/>
            <w:noWrap w:val="0"/>
            <w:vAlign w:val="center"/>
          </w:tcPr>
          <w:p w14:paraId="03B244C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1FD890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房门拓宽</w:t>
            </w:r>
          </w:p>
        </w:tc>
        <w:tc>
          <w:tcPr>
            <w:tcW w:w="4160" w:type="dxa"/>
            <w:noWrap w:val="0"/>
            <w:vAlign w:val="top"/>
          </w:tcPr>
          <w:p w14:paraId="75282D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对卫生间、厨房等空间较窄的门洞进行拓宽，改善通过性，方便轮椅进出</w:t>
            </w:r>
          </w:p>
        </w:tc>
        <w:tc>
          <w:tcPr>
            <w:tcW w:w="1234" w:type="dxa"/>
            <w:noWrap w:val="0"/>
            <w:vAlign w:val="top"/>
          </w:tcPr>
          <w:p w14:paraId="0FC01B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  <w:tr w14:paraId="1B846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1D7139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仿宋_GB2312" w:cs="Times New Roman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187" w:type="dxa"/>
            <w:vMerge w:val="continue"/>
            <w:noWrap w:val="0"/>
            <w:vAlign w:val="center"/>
          </w:tcPr>
          <w:p w14:paraId="4ECA104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701FFB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下压式门把手改造</w:t>
            </w:r>
          </w:p>
        </w:tc>
        <w:tc>
          <w:tcPr>
            <w:tcW w:w="4160" w:type="dxa"/>
            <w:noWrap w:val="0"/>
            <w:vAlign w:val="top"/>
          </w:tcPr>
          <w:p w14:paraId="2737F3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可用单手手掌或者手指轻松操作，增加摩擦力和稳定性，方面老年人开门</w:t>
            </w:r>
          </w:p>
        </w:tc>
        <w:tc>
          <w:tcPr>
            <w:tcW w:w="1234" w:type="dxa"/>
            <w:noWrap w:val="0"/>
            <w:vAlign w:val="top"/>
          </w:tcPr>
          <w:p w14:paraId="7201E84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  <w:tr w14:paraId="2849F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76CD59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仿宋_GB2312" w:cs="Times New Roman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187" w:type="dxa"/>
            <w:vMerge w:val="restart"/>
            <w:noWrap w:val="0"/>
            <w:vAlign w:val="center"/>
          </w:tcPr>
          <w:p w14:paraId="5B7B31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卧室改造</w:t>
            </w:r>
          </w:p>
        </w:tc>
        <w:tc>
          <w:tcPr>
            <w:tcW w:w="1613" w:type="dxa"/>
            <w:noWrap w:val="0"/>
            <w:vAlign w:val="top"/>
          </w:tcPr>
          <w:p w14:paraId="4161C51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安装床边护栏</w:t>
            </w:r>
          </w:p>
        </w:tc>
        <w:tc>
          <w:tcPr>
            <w:tcW w:w="4160" w:type="dxa"/>
            <w:noWrap w:val="0"/>
            <w:vAlign w:val="top"/>
          </w:tcPr>
          <w:p w14:paraId="6CF6E2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辅助老年人起身、上下床，防止翻身滚下床</w:t>
            </w:r>
          </w:p>
        </w:tc>
        <w:tc>
          <w:tcPr>
            <w:tcW w:w="1234" w:type="dxa"/>
            <w:noWrap w:val="0"/>
            <w:vAlign w:val="top"/>
          </w:tcPr>
          <w:p w14:paraId="68DA98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基础</w:t>
            </w:r>
          </w:p>
        </w:tc>
      </w:tr>
      <w:tr w14:paraId="6C054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7EA89C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仿宋_GB2312" w:cs="Times New Roman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187" w:type="dxa"/>
            <w:vMerge w:val="continue"/>
            <w:noWrap w:val="0"/>
            <w:vAlign w:val="center"/>
          </w:tcPr>
          <w:p w14:paraId="36506A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39BD33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配置防压疮垫</w:t>
            </w:r>
          </w:p>
        </w:tc>
        <w:tc>
          <w:tcPr>
            <w:tcW w:w="4160" w:type="dxa"/>
            <w:noWrap w:val="0"/>
            <w:vAlign w:val="top"/>
          </w:tcPr>
          <w:p w14:paraId="152984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避免长期乘坐轮椅或卧床的老年人发生严重压疮，包括防压疮坐垫、靠垫或床垫等</w:t>
            </w:r>
          </w:p>
        </w:tc>
        <w:tc>
          <w:tcPr>
            <w:tcW w:w="1234" w:type="dxa"/>
            <w:noWrap w:val="0"/>
            <w:vAlign w:val="top"/>
          </w:tcPr>
          <w:p w14:paraId="615DFB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  <w:tr w14:paraId="06B8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5E6720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仿宋_GB2312" w:cs="Times New Roman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187" w:type="dxa"/>
            <w:vMerge w:val="restart"/>
            <w:noWrap w:val="0"/>
            <w:vAlign w:val="center"/>
          </w:tcPr>
          <w:p w14:paraId="48A28F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如厕洗浴设备改造</w:t>
            </w:r>
          </w:p>
        </w:tc>
        <w:tc>
          <w:tcPr>
            <w:tcW w:w="1613" w:type="dxa"/>
            <w:noWrap w:val="0"/>
            <w:vAlign w:val="top"/>
          </w:tcPr>
          <w:p w14:paraId="143822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安装扶手</w:t>
            </w:r>
          </w:p>
        </w:tc>
        <w:tc>
          <w:tcPr>
            <w:tcW w:w="4160" w:type="dxa"/>
            <w:noWrap w:val="0"/>
            <w:vAlign w:val="top"/>
          </w:tcPr>
          <w:p w14:paraId="65F736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在如厕区或者洗浴区安装扶手，包括一字型扶手、</w:t>
            </w: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U形扶手、L形扶手或者助力扶手等</w:t>
            </w:r>
          </w:p>
        </w:tc>
        <w:tc>
          <w:tcPr>
            <w:tcW w:w="1234" w:type="dxa"/>
            <w:vMerge w:val="restart"/>
            <w:noWrap w:val="0"/>
            <w:vAlign w:val="top"/>
          </w:tcPr>
          <w:p w14:paraId="647351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基础（两项选一项）</w:t>
            </w:r>
          </w:p>
        </w:tc>
      </w:tr>
      <w:tr w14:paraId="72AF6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539CB8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仿宋_GB2312" w:cs="Times New Roman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187" w:type="dxa"/>
            <w:vMerge w:val="continue"/>
            <w:noWrap w:val="0"/>
            <w:vAlign w:val="center"/>
          </w:tcPr>
          <w:p w14:paraId="6361EB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6CF146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配置淋浴椅</w:t>
            </w:r>
          </w:p>
        </w:tc>
        <w:tc>
          <w:tcPr>
            <w:tcW w:w="4160" w:type="dxa"/>
            <w:noWrap w:val="0"/>
            <w:vAlign w:val="top"/>
          </w:tcPr>
          <w:p w14:paraId="3283AD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辅助老年人洗澡用，避免老年人滑倒</w:t>
            </w:r>
          </w:p>
        </w:tc>
        <w:tc>
          <w:tcPr>
            <w:tcW w:w="1234" w:type="dxa"/>
            <w:vMerge w:val="continue"/>
            <w:noWrap w:val="0"/>
            <w:vAlign w:val="top"/>
          </w:tcPr>
          <w:p w14:paraId="02E868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27430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2BB437B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仿宋_GB2312" w:cs="Times New Roman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187" w:type="dxa"/>
            <w:vMerge w:val="restart"/>
            <w:noWrap w:val="0"/>
            <w:vAlign w:val="center"/>
          </w:tcPr>
          <w:p w14:paraId="6016D8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物理环境改造</w:t>
            </w:r>
          </w:p>
        </w:tc>
        <w:tc>
          <w:tcPr>
            <w:tcW w:w="1613" w:type="dxa"/>
            <w:noWrap w:val="0"/>
            <w:vAlign w:val="top"/>
          </w:tcPr>
          <w:p w14:paraId="538975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灯源改造</w:t>
            </w:r>
          </w:p>
        </w:tc>
        <w:tc>
          <w:tcPr>
            <w:tcW w:w="4160" w:type="dxa"/>
            <w:noWrap w:val="0"/>
            <w:vAlign w:val="top"/>
          </w:tcPr>
          <w:p w14:paraId="272DE1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安装自动感应灯，辅助老年人起夜使用</w:t>
            </w:r>
          </w:p>
        </w:tc>
        <w:tc>
          <w:tcPr>
            <w:tcW w:w="1234" w:type="dxa"/>
            <w:noWrap w:val="0"/>
            <w:vAlign w:val="top"/>
          </w:tcPr>
          <w:p w14:paraId="2E5F72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  <w:tr w14:paraId="334FF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3D28C7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eastAsia" w:ascii="Calibri" w:hAnsi="Calibri" w:eastAsia="仿宋_GB2312" w:cs="Times New Roman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187" w:type="dxa"/>
            <w:vMerge w:val="continue"/>
            <w:noWrap w:val="0"/>
            <w:vAlign w:val="top"/>
          </w:tcPr>
          <w:p w14:paraId="50BDF7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174D0E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电源插座及开关改造</w:t>
            </w:r>
          </w:p>
        </w:tc>
        <w:tc>
          <w:tcPr>
            <w:tcW w:w="4160" w:type="dxa"/>
            <w:noWrap w:val="0"/>
            <w:vAlign w:val="top"/>
          </w:tcPr>
          <w:p w14:paraId="2656DA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根据情况进行高</w:t>
            </w: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/低位、大面板、夜间指示改造，方便老年人使用</w:t>
            </w:r>
          </w:p>
        </w:tc>
        <w:tc>
          <w:tcPr>
            <w:tcW w:w="1234" w:type="dxa"/>
            <w:noWrap w:val="0"/>
            <w:vAlign w:val="top"/>
          </w:tcPr>
          <w:p w14:paraId="049214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  <w:tr w14:paraId="1ED47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6C9022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187" w:type="dxa"/>
            <w:vMerge w:val="continue"/>
            <w:noWrap w:val="0"/>
            <w:vAlign w:val="top"/>
          </w:tcPr>
          <w:p w14:paraId="4B7DCA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6249A1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安装防撞护角</w:t>
            </w: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/防撞条、提示标识</w:t>
            </w:r>
          </w:p>
        </w:tc>
        <w:tc>
          <w:tcPr>
            <w:tcW w:w="4160" w:type="dxa"/>
            <w:noWrap w:val="0"/>
            <w:vAlign w:val="top"/>
          </w:tcPr>
          <w:p w14:paraId="3A78D4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在家具尖角或墙角安装防撞护角或防撞条，必要时粘贴警示条</w:t>
            </w:r>
          </w:p>
        </w:tc>
        <w:tc>
          <w:tcPr>
            <w:tcW w:w="1234" w:type="dxa"/>
            <w:noWrap w:val="0"/>
            <w:vAlign w:val="top"/>
          </w:tcPr>
          <w:p w14:paraId="52C0E7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</w:tbl>
    <w:p w14:paraId="763C1D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/>
          <w:highlight w:val="none"/>
          <w:lang w:eastAsia="zh-CN"/>
        </w:rPr>
      </w:pPr>
    </w:p>
    <w:p w14:paraId="30D998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家庭养老床位配置项目参考清单（智能化配置）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122"/>
        <w:gridCol w:w="1529"/>
        <w:gridCol w:w="3858"/>
        <w:gridCol w:w="1183"/>
      </w:tblGrid>
      <w:tr w14:paraId="7F1ED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top"/>
          </w:tcPr>
          <w:p w14:paraId="3CAD20B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1187" w:type="dxa"/>
            <w:noWrap w:val="0"/>
            <w:vAlign w:val="top"/>
          </w:tcPr>
          <w:p w14:paraId="13FA28F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类别</w:t>
            </w:r>
          </w:p>
        </w:tc>
        <w:tc>
          <w:tcPr>
            <w:tcW w:w="1613" w:type="dxa"/>
            <w:noWrap w:val="0"/>
            <w:vAlign w:val="top"/>
          </w:tcPr>
          <w:p w14:paraId="450F5D0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项目名称</w:t>
            </w:r>
          </w:p>
        </w:tc>
        <w:tc>
          <w:tcPr>
            <w:tcW w:w="4160" w:type="dxa"/>
            <w:noWrap w:val="0"/>
            <w:vAlign w:val="top"/>
          </w:tcPr>
          <w:p w14:paraId="3270212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具体内容</w:t>
            </w:r>
          </w:p>
        </w:tc>
        <w:tc>
          <w:tcPr>
            <w:tcW w:w="1234" w:type="dxa"/>
            <w:noWrap w:val="0"/>
            <w:vAlign w:val="top"/>
          </w:tcPr>
          <w:p w14:paraId="6125B99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项目类型</w:t>
            </w:r>
          </w:p>
        </w:tc>
      </w:tr>
      <w:tr w14:paraId="268D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7DDAEC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87" w:type="dxa"/>
            <w:vMerge w:val="restart"/>
            <w:noWrap w:val="0"/>
            <w:vAlign w:val="center"/>
          </w:tcPr>
          <w:p w14:paraId="1A0EB0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网络连接设备</w:t>
            </w:r>
          </w:p>
        </w:tc>
        <w:tc>
          <w:tcPr>
            <w:tcW w:w="1613" w:type="dxa"/>
            <w:noWrap w:val="0"/>
            <w:vAlign w:val="top"/>
          </w:tcPr>
          <w:p w14:paraId="2D922E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WIFI路由器</w:t>
            </w:r>
          </w:p>
        </w:tc>
        <w:tc>
          <w:tcPr>
            <w:tcW w:w="4160" w:type="dxa"/>
            <w:vMerge w:val="restart"/>
            <w:noWrap w:val="0"/>
            <w:vAlign w:val="top"/>
          </w:tcPr>
          <w:p w14:paraId="0ED9BC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保障相关智能设备数据的传送和服务响应</w:t>
            </w:r>
          </w:p>
        </w:tc>
        <w:tc>
          <w:tcPr>
            <w:tcW w:w="1234" w:type="dxa"/>
            <w:vMerge w:val="restart"/>
            <w:noWrap w:val="0"/>
            <w:vAlign w:val="top"/>
          </w:tcPr>
          <w:p w14:paraId="1EEB45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基础（任选其一）</w:t>
            </w:r>
          </w:p>
        </w:tc>
      </w:tr>
      <w:tr w14:paraId="77B93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0D988B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187" w:type="dxa"/>
            <w:vMerge w:val="continue"/>
            <w:noWrap w:val="0"/>
            <w:vAlign w:val="center"/>
          </w:tcPr>
          <w:p w14:paraId="0A5F6A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53CD7ED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无线网卡</w:t>
            </w:r>
          </w:p>
        </w:tc>
        <w:tc>
          <w:tcPr>
            <w:tcW w:w="4160" w:type="dxa"/>
            <w:vMerge w:val="continue"/>
            <w:noWrap w:val="0"/>
            <w:vAlign w:val="top"/>
          </w:tcPr>
          <w:p w14:paraId="6A954C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234" w:type="dxa"/>
            <w:vMerge w:val="continue"/>
            <w:noWrap w:val="0"/>
            <w:vAlign w:val="top"/>
          </w:tcPr>
          <w:p w14:paraId="734B51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479BA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782B2CC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187" w:type="dxa"/>
            <w:noWrap w:val="0"/>
            <w:vAlign w:val="center"/>
          </w:tcPr>
          <w:p w14:paraId="4FAA77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紧急呼叫设备</w:t>
            </w:r>
          </w:p>
        </w:tc>
        <w:tc>
          <w:tcPr>
            <w:tcW w:w="1613" w:type="dxa"/>
            <w:noWrap w:val="0"/>
            <w:vAlign w:val="top"/>
          </w:tcPr>
          <w:p w14:paraId="2E89A1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紧急呼叫器</w:t>
            </w:r>
          </w:p>
        </w:tc>
        <w:tc>
          <w:tcPr>
            <w:tcW w:w="4160" w:type="dxa"/>
            <w:noWrap w:val="0"/>
            <w:vAlign w:val="top"/>
          </w:tcPr>
          <w:p w14:paraId="06DDD1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安装在床头、卫生间等关键位置，老年人出现紧急情况便于一键呼叫</w:t>
            </w:r>
          </w:p>
        </w:tc>
        <w:tc>
          <w:tcPr>
            <w:tcW w:w="1234" w:type="dxa"/>
            <w:noWrap w:val="0"/>
            <w:vAlign w:val="top"/>
          </w:tcPr>
          <w:p w14:paraId="2420AB2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基础</w:t>
            </w:r>
          </w:p>
        </w:tc>
      </w:tr>
      <w:tr w14:paraId="75A9C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0CF127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187" w:type="dxa"/>
            <w:noWrap w:val="0"/>
            <w:vAlign w:val="center"/>
          </w:tcPr>
          <w:p w14:paraId="799BB8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生命体征监测设备</w:t>
            </w:r>
          </w:p>
        </w:tc>
        <w:tc>
          <w:tcPr>
            <w:tcW w:w="1613" w:type="dxa"/>
            <w:noWrap w:val="0"/>
            <w:vAlign w:val="top"/>
          </w:tcPr>
          <w:p w14:paraId="78748F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智能腕表、床垫等</w:t>
            </w:r>
          </w:p>
        </w:tc>
        <w:tc>
          <w:tcPr>
            <w:tcW w:w="4160" w:type="dxa"/>
            <w:noWrap w:val="0"/>
            <w:vAlign w:val="top"/>
          </w:tcPr>
          <w:p w14:paraId="2BED57C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动态监测和记录老年人呼吸、心率等参数，实施体动感应、离床感应，发现异常自动提醒</w:t>
            </w:r>
          </w:p>
        </w:tc>
        <w:tc>
          <w:tcPr>
            <w:tcW w:w="1234" w:type="dxa"/>
            <w:noWrap w:val="0"/>
            <w:vAlign w:val="top"/>
          </w:tcPr>
          <w:p w14:paraId="3539E5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基础</w:t>
            </w:r>
          </w:p>
        </w:tc>
      </w:tr>
      <w:tr w14:paraId="7146F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12365ED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187" w:type="dxa"/>
            <w:vMerge w:val="restart"/>
            <w:noWrap w:val="0"/>
            <w:vAlign w:val="center"/>
          </w:tcPr>
          <w:p w14:paraId="41E981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  <w:vertAlign w:val="baseline"/>
                <w:lang w:eastAsia="zh-CN"/>
              </w:rPr>
              <w:t>安全监控装置</w:t>
            </w:r>
          </w:p>
        </w:tc>
        <w:tc>
          <w:tcPr>
            <w:tcW w:w="1613" w:type="dxa"/>
            <w:noWrap w:val="0"/>
            <w:vAlign w:val="top"/>
          </w:tcPr>
          <w:p w14:paraId="229CDE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烟雾报警器</w:t>
            </w:r>
          </w:p>
        </w:tc>
        <w:tc>
          <w:tcPr>
            <w:tcW w:w="4160" w:type="dxa"/>
            <w:vMerge w:val="restart"/>
            <w:noWrap w:val="0"/>
            <w:vAlign w:val="top"/>
          </w:tcPr>
          <w:p w14:paraId="06B9AB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安装在居家应急响应位置，用于监测老年人居室环境，发生险情时及时报警</w:t>
            </w:r>
          </w:p>
        </w:tc>
        <w:tc>
          <w:tcPr>
            <w:tcW w:w="1234" w:type="dxa"/>
            <w:vMerge w:val="restart"/>
            <w:noWrap w:val="0"/>
            <w:vAlign w:val="top"/>
          </w:tcPr>
          <w:p w14:paraId="47CE51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  <w:tr w14:paraId="1A269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0073AF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187" w:type="dxa"/>
            <w:vMerge w:val="continue"/>
            <w:noWrap w:val="0"/>
            <w:vAlign w:val="center"/>
          </w:tcPr>
          <w:p w14:paraId="54B493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2B4CFE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可燃气体泄漏报警器</w:t>
            </w:r>
          </w:p>
        </w:tc>
        <w:tc>
          <w:tcPr>
            <w:tcW w:w="4160" w:type="dxa"/>
            <w:vMerge w:val="continue"/>
            <w:noWrap w:val="0"/>
            <w:vAlign w:val="top"/>
          </w:tcPr>
          <w:p w14:paraId="7E81E4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234" w:type="dxa"/>
            <w:vMerge w:val="continue"/>
            <w:noWrap w:val="0"/>
            <w:vAlign w:val="top"/>
          </w:tcPr>
          <w:p w14:paraId="48C21D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52635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44B0F1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187" w:type="dxa"/>
            <w:vMerge w:val="continue"/>
            <w:noWrap w:val="0"/>
            <w:vAlign w:val="center"/>
          </w:tcPr>
          <w:p w14:paraId="04A2E9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7ECB2DB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溢水报警器</w:t>
            </w:r>
          </w:p>
        </w:tc>
        <w:tc>
          <w:tcPr>
            <w:tcW w:w="4160" w:type="dxa"/>
            <w:vMerge w:val="continue"/>
            <w:noWrap w:val="0"/>
            <w:vAlign w:val="top"/>
          </w:tcPr>
          <w:p w14:paraId="23DCEF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234" w:type="dxa"/>
            <w:vMerge w:val="continue"/>
            <w:noWrap w:val="0"/>
            <w:vAlign w:val="top"/>
          </w:tcPr>
          <w:p w14:paraId="2E39A01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061D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13F9A2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187" w:type="dxa"/>
            <w:noWrap w:val="0"/>
            <w:vAlign w:val="center"/>
          </w:tcPr>
          <w:p w14:paraId="504DBE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视频或语音通话设备</w:t>
            </w:r>
          </w:p>
        </w:tc>
        <w:tc>
          <w:tcPr>
            <w:tcW w:w="1613" w:type="dxa"/>
            <w:noWrap w:val="0"/>
            <w:vAlign w:val="top"/>
          </w:tcPr>
          <w:p w14:paraId="5C90BA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智能监控摄像头</w:t>
            </w:r>
          </w:p>
        </w:tc>
        <w:tc>
          <w:tcPr>
            <w:tcW w:w="4160" w:type="dxa"/>
            <w:noWrap w:val="0"/>
            <w:vAlign w:val="top"/>
          </w:tcPr>
          <w:p w14:paraId="7CD5BC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双向实时视频或者语音通话，及时准确掌握老年人在家实时情况</w:t>
            </w:r>
          </w:p>
        </w:tc>
        <w:tc>
          <w:tcPr>
            <w:tcW w:w="1234" w:type="dxa"/>
            <w:noWrap w:val="0"/>
            <w:vAlign w:val="top"/>
          </w:tcPr>
          <w:p w14:paraId="09DF3E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  <w:tr w14:paraId="13F2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867" w:type="dxa"/>
            <w:noWrap w:val="0"/>
            <w:vAlign w:val="center"/>
          </w:tcPr>
          <w:p w14:paraId="7E1977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187" w:type="dxa"/>
            <w:vMerge w:val="restart"/>
            <w:noWrap w:val="0"/>
            <w:vAlign w:val="center"/>
          </w:tcPr>
          <w:p w14:paraId="5E5AA1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智能感应设备</w:t>
            </w:r>
          </w:p>
        </w:tc>
        <w:tc>
          <w:tcPr>
            <w:tcW w:w="1613" w:type="dxa"/>
            <w:noWrap w:val="0"/>
            <w:vAlign w:val="top"/>
          </w:tcPr>
          <w:p w14:paraId="313DA0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门磁感应器</w:t>
            </w:r>
          </w:p>
        </w:tc>
        <w:tc>
          <w:tcPr>
            <w:tcW w:w="4160" w:type="dxa"/>
            <w:noWrap w:val="0"/>
            <w:vAlign w:val="top"/>
          </w:tcPr>
          <w:p w14:paraId="2180C6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安装在门或窗等位置，实时监测门窗开闭状态，触发及时报警</w:t>
            </w:r>
          </w:p>
        </w:tc>
        <w:tc>
          <w:tcPr>
            <w:tcW w:w="1234" w:type="dxa"/>
            <w:noWrap w:val="0"/>
            <w:vAlign w:val="top"/>
          </w:tcPr>
          <w:p w14:paraId="014120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  <w:tr w14:paraId="52699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noWrap w:val="0"/>
            <w:vAlign w:val="center"/>
          </w:tcPr>
          <w:p w14:paraId="7B4167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187" w:type="dxa"/>
            <w:vMerge w:val="continue"/>
            <w:noWrap w:val="0"/>
            <w:vAlign w:val="center"/>
          </w:tcPr>
          <w:p w14:paraId="01C435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613" w:type="dxa"/>
            <w:noWrap w:val="0"/>
            <w:vAlign w:val="top"/>
          </w:tcPr>
          <w:p w14:paraId="1ED7BB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红外探测器</w:t>
            </w:r>
          </w:p>
        </w:tc>
        <w:tc>
          <w:tcPr>
            <w:tcW w:w="4160" w:type="dxa"/>
            <w:noWrap w:val="0"/>
            <w:vAlign w:val="top"/>
          </w:tcPr>
          <w:p w14:paraId="0008DE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安装在卧室、客厅等老年人频繁活动区域，探测老年人活动情况</w:t>
            </w:r>
          </w:p>
        </w:tc>
        <w:tc>
          <w:tcPr>
            <w:tcW w:w="1234" w:type="dxa"/>
            <w:noWrap w:val="0"/>
            <w:vAlign w:val="top"/>
          </w:tcPr>
          <w:p w14:paraId="0C7453E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eastAsia="zh-CN"/>
              </w:rPr>
              <w:t>可选</w:t>
            </w:r>
          </w:p>
        </w:tc>
      </w:tr>
    </w:tbl>
    <w:p w14:paraId="0990DE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基础项目是必须配置的项目，可选项目是根据老年人实际情况和需求进行个性化配置的项目，适老化改造配置项目的可选项目</w:t>
      </w:r>
      <w:r>
        <w:rPr>
          <w:rFonts w:hint="eastAsia" w:ascii="仿宋_GB2312" w:hAnsi="仿宋_GB2312" w:cs="仿宋_GB2312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项选</w:t>
      </w:r>
      <w:r>
        <w:rPr>
          <w:rFonts w:hint="eastAsia" w:ascii="仿宋_GB2312" w:hAnsi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项（不可重复选），智能化配置可选项目</w:t>
      </w:r>
      <w:r>
        <w:rPr>
          <w:rFonts w:hint="eastAsia" w:ascii="仿宋_GB2312" w:hAnsi="仿宋_GB2312" w:cs="仿宋_GB2312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项选1项</w:t>
      </w:r>
      <w:r>
        <w:rPr>
          <w:rFonts w:hint="eastAsia" w:ascii="仿宋_GB2312" w:hAnsi="仿宋_GB2312" w:cs="仿宋_GB2312"/>
          <w:sz w:val="28"/>
          <w:szCs w:val="28"/>
          <w:highlight w:val="none"/>
          <w:lang w:val="en-US" w:eastAsia="zh-CN"/>
        </w:rPr>
        <w:t>。</w:t>
      </w:r>
    </w:p>
    <w:p w14:paraId="3BA8EE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C9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32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spacing w:before="100" w:beforeLines="0" w:beforeAutospacing="1" w:after="100" w:afterLines="0" w:afterAutospacing="1"/>
      <w:ind w:left="420" w:leftChars="200"/>
    </w:pPr>
    <w:rPr>
      <w:rFonts w:eastAsia="仿宋_GB2312"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2026-09-10T09:06:08Z</dcterms:created>
  <dc:creator>Administrator</dc:creator>
  <cp:lastModifiedBy>A 先生</cp:lastModifiedBy>
  <dcterms:modified xsi:type="dcterms:W3CDTF">2026-09-10T09:06:12Z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eyJoZGlkIjoiNjNiZDczY2Y2NmI5ZDNkN2M2YTEwNmJlMDg2OTYyOGQiLCJ1c2VySWQiOiIzMjcxNzg3OTMifQ==</vt:lpwstr>
  </property>
  <property fmtid="{D5CDD505-2E9C-101B-9397-08002B2CF9AE}" pid="4" name="ICV">
    <vt:lpwstr>09BAD526DB7C41719B6E4B17A2A4B985_12</vt:lpwstr>
  </property>
</Properties>
</file>